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A5" w:rsidRDefault="00BB3FA5">
      <w:pPr>
        <w:pStyle w:val="ConsPlusNormal"/>
        <w:spacing w:before="280"/>
        <w:jc w:val="right"/>
      </w:pPr>
      <w:bookmarkStart w:id="0" w:name="_GoBack"/>
      <w:bookmarkEnd w:id="0"/>
      <w:r>
        <w:t>Приложение N 4</w:t>
      </w:r>
    </w:p>
    <w:p w:rsidR="00BB3FA5" w:rsidRDefault="00BB3FA5">
      <w:pPr>
        <w:pStyle w:val="ConsPlusNormal"/>
        <w:jc w:val="right"/>
      </w:pPr>
      <w:r>
        <w:t xml:space="preserve">к </w:t>
      </w:r>
      <w:hyperlink r:id="rId5">
        <w:r>
          <w:rPr>
            <w:color w:val="0000FF"/>
          </w:rPr>
          <w:t>Порядку</w:t>
        </w:r>
      </w:hyperlink>
      <w:r>
        <w:t xml:space="preserve"> проведения оценки обеспечения</w:t>
      </w:r>
    </w:p>
    <w:p w:rsidR="00BB3FA5" w:rsidRDefault="00BB3FA5">
      <w:pPr>
        <w:pStyle w:val="ConsPlusNormal"/>
        <w:jc w:val="right"/>
      </w:pPr>
      <w:r>
        <w:t>готовности к отопительному периоду,</w:t>
      </w:r>
    </w:p>
    <w:p w:rsidR="00BB3FA5" w:rsidRDefault="00BB3FA5">
      <w:pPr>
        <w:pStyle w:val="ConsPlusNormal"/>
        <w:jc w:val="right"/>
      </w:pPr>
      <w:r>
        <w:t>утвержденному приказом Минэнерго России</w:t>
      </w:r>
    </w:p>
    <w:p w:rsidR="00BB3FA5" w:rsidRDefault="00BB3FA5">
      <w:pPr>
        <w:pStyle w:val="ConsPlusNormal"/>
        <w:jc w:val="right"/>
      </w:pPr>
      <w:r>
        <w:t>от 13 ноября 2024 г. N 2234</w:t>
      </w:r>
    </w:p>
    <w:p w:rsidR="00BB3FA5" w:rsidRDefault="00BB3FA5">
      <w:pPr>
        <w:pStyle w:val="ConsPlusNormal"/>
        <w:ind w:firstLine="540"/>
        <w:jc w:val="both"/>
      </w:pPr>
    </w:p>
    <w:p w:rsidR="00BB3FA5" w:rsidRDefault="00BB3FA5">
      <w:pPr>
        <w:pStyle w:val="ConsPlusNormal"/>
        <w:jc w:val="right"/>
      </w:pPr>
      <w:r>
        <w:t>Рекомендуемый образец</w:t>
      </w:r>
    </w:p>
    <w:p w:rsidR="00BB3FA5" w:rsidRDefault="00BB3FA5">
      <w:pPr>
        <w:pStyle w:val="ConsPlusNormal"/>
        <w:ind w:firstLine="540"/>
        <w:jc w:val="both"/>
      </w:pPr>
    </w:p>
    <w:p w:rsidR="00BB3FA5" w:rsidRDefault="00BB3FA5">
      <w:pPr>
        <w:pStyle w:val="ConsPlusNormal"/>
        <w:jc w:val="center"/>
      </w:pPr>
      <w:r>
        <w:t>Оценочный лист</w:t>
      </w:r>
    </w:p>
    <w:p w:rsidR="00BB3FA5" w:rsidRDefault="00BB3FA5">
      <w:pPr>
        <w:pStyle w:val="ConsPlusNormal"/>
        <w:jc w:val="center"/>
      </w:pPr>
      <w:r>
        <w:t xml:space="preserve">для расчета индекса готовности к </w:t>
      </w:r>
      <w:proofErr w:type="gramStart"/>
      <w:r>
        <w:t>отопительному</w:t>
      </w:r>
      <w:proofErr w:type="gramEnd"/>
    </w:p>
    <w:p w:rsidR="00BB3FA5" w:rsidRDefault="00BB3FA5">
      <w:pPr>
        <w:pStyle w:val="ConsPlusNormal"/>
        <w:jc w:val="center"/>
      </w:pPr>
      <w:r>
        <w:t xml:space="preserve">периоду потребителей тепловой энергии, </w:t>
      </w:r>
      <w:proofErr w:type="spellStart"/>
      <w:r>
        <w:t>теплопотребляющие</w:t>
      </w:r>
      <w:proofErr w:type="spellEnd"/>
    </w:p>
    <w:p w:rsidR="00BB3FA5" w:rsidRDefault="00BB3FA5">
      <w:pPr>
        <w:pStyle w:val="ConsPlusNormal"/>
        <w:jc w:val="center"/>
      </w:pPr>
      <w:proofErr w:type="gramStart"/>
      <w:r>
        <w:t>установки</w:t>
      </w:r>
      <w:proofErr w:type="gramEnd"/>
      <w:r>
        <w:t xml:space="preserve"> которых подключены (технологически присоединены)</w:t>
      </w:r>
    </w:p>
    <w:p w:rsidR="00BB3FA5" w:rsidRDefault="00BB3FA5">
      <w:pPr>
        <w:pStyle w:val="ConsPlusNormal"/>
        <w:jc w:val="center"/>
      </w:pPr>
      <w:r>
        <w:t xml:space="preserve">к системе теплоснабжения, </w:t>
      </w:r>
      <w:proofErr w:type="gramStart"/>
      <w:r>
        <w:t>приобретающих</w:t>
      </w:r>
      <w:proofErr w:type="gramEnd"/>
      <w:r>
        <w:t xml:space="preserve"> тепловую энергию</w:t>
      </w:r>
    </w:p>
    <w:p w:rsidR="00BB3FA5" w:rsidRDefault="00BB3FA5">
      <w:pPr>
        <w:pStyle w:val="ConsPlusNormal"/>
        <w:jc w:val="center"/>
      </w:pPr>
      <w:r>
        <w:t xml:space="preserve">(мощность), теплоноситель для использования на </w:t>
      </w:r>
      <w:proofErr w:type="gramStart"/>
      <w:r>
        <w:t>принадлежащих</w:t>
      </w:r>
      <w:proofErr w:type="gramEnd"/>
    </w:p>
    <w:p w:rsidR="00BB3FA5" w:rsidRDefault="00BB3FA5">
      <w:pPr>
        <w:pStyle w:val="ConsPlusNormal"/>
        <w:jc w:val="center"/>
      </w:pPr>
      <w:r>
        <w:t>им на праве собственности или ином законном основании</w:t>
      </w:r>
    </w:p>
    <w:p w:rsidR="00BB3FA5" w:rsidRDefault="00BB3FA5">
      <w:pPr>
        <w:pStyle w:val="ConsPlusNormal"/>
        <w:jc w:val="center"/>
      </w:pPr>
      <w:proofErr w:type="spellStart"/>
      <w:r>
        <w:t>теплопотребляющих</w:t>
      </w:r>
      <w:proofErr w:type="spellEnd"/>
      <w:r>
        <w:t xml:space="preserve"> </w:t>
      </w:r>
      <w:proofErr w:type="gramStart"/>
      <w:r>
        <w:t>установках</w:t>
      </w:r>
      <w:proofErr w:type="gramEnd"/>
      <w:r>
        <w:t>, управляющих организаций,</w:t>
      </w:r>
    </w:p>
    <w:p w:rsidR="00BB3FA5" w:rsidRDefault="00BB3FA5">
      <w:pPr>
        <w:pStyle w:val="ConsPlusNormal"/>
        <w:jc w:val="center"/>
      </w:pPr>
      <w:r>
        <w:t>а также товариществ собственников жилья, жилищных</w:t>
      </w:r>
    </w:p>
    <w:p w:rsidR="00BB3FA5" w:rsidRDefault="00BB3FA5">
      <w:pPr>
        <w:pStyle w:val="ConsPlusNormal"/>
        <w:jc w:val="center"/>
      </w:pPr>
      <w:r>
        <w:t>кооперативов, жилищно-строительных кооперативов или иных</w:t>
      </w:r>
    </w:p>
    <w:p w:rsidR="00BB3FA5" w:rsidRDefault="00BB3FA5">
      <w:pPr>
        <w:pStyle w:val="ConsPlusNormal"/>
        <w:jc w:val="center"/>
      </w:pPr>
      <w:r>
        <w:t>специализированных потребительских кооперативов</w:t>
      </w:r>
    </w:p>
    <w:p w:rsidR="00BB3FA5" w:rsidRDefault="00BB3FA5">
      <w:pPr>
        <w:pStyle w:val="ConsPlusNormal"/>
        <w:jc w:val="center"/>
      </w:pPr>
      <w:r>
        <w:t>при условии осуществления ими деятельности по управлению</w:t>
      </w:r>
    </w:p>
    <w:p w:rsidR="00BB3FA5" w:rsidRDefault="00BB3FA5">
      <w:pPr>
        <w:pStyle w:val="ConsPlusNormal"/>
        <w:jc w:val="center"/>
      </w:pPr>
      <w:r>
        <w:t>многоквартирными домами, а также лиц, с которыми</w:t>
      </w:r>
    </w:p>
    <w:p w:rsidR="00BB3FA5" w:rsidRDefault="00BB3FA5">
      <w:pPr>
        <w:pStyle w:val="ConsPlusNormal"/>
        <w:jc w:val="center"/>
      </w:pPr>
      <w:r>
        <w:t xml:space="preserve">в соответствии с </w:t>
      </w:r>
      <w:hyperlink r:id="rId6">
        <w:r>
          <w:rPr>
            <w:color w:val="0000FF"/>
          </w:rPr>
          <w:t>частью 1 статьи 164</w:t>
        </w:r>
      </w:hyperlink>
      <w:r>
        <w:t xml:space="preserve"> Жилищного кодекса</w:t>
      </w:r>
    </w:p>
    <w:p w:rsidR="00BB3FA5" w:rsidRDefault="00BB3FA5">
      <w:pPr>
        <w:pStyle w:val="ConsPlusNormal"/>
        <w:jc w:val="center"/>
      </w:pPr>
      <w:r>
        <w:t>Российской Федерации собственниками помещений</w:t>
      </w:r>
    </w:p>
    <w:p w:rsidR="00BB3FA5" w:rsidRDefault="00BB3FA5">
      <w:pPr>
        <w:pStyle w:val="ConsPlusNormal"/>
        <w:jc w:val="center"/>
      </w:pPr>
      <w:r>
        <w:t>в многоквартирном доме заключены договоры оказания услуг</w:t>
      </w:r>
    </w:p>
    <w:p w:rsidR="00BB3FA5" w:rsidRDefault="00BB3FA5">
      <w:pPr>
        <w:pStyle w:val="ConsPlusNormal"/>
        <w:jc w:val="center"/>
      </w:pPr>
      <w:r>
        <w:t>по содержанию и (или) выполнению работ по ремонту общего</w:t>
      </w:r>
    </w:p>
    <w:p w:rsidR="00BB3FA5" w:rsidRDefault="00BB3FA5">
      <w:pPr>
        <w:pStyle w:val="ConsPlusNormal"/>
        <w:jc w:val="center"/>
      </w:pPr>
      <w:r>
        <w:t>имущества в целях надлежащего содержания и (или) ремонта</w:t>
      </w:r>
    </w:p>
    <w:p w:rsidR="00BB3FA5" w:rsidRDefault="00BB3FA5">
      <w:pPr>
        <w:pStyle w:val="ConsPlusNormal"/>
        <w:jc w:val="center"/>
      </w:pPr>
      <w:r>
        <w:t>внутридомовой системы отопления в многоквартирном доме,</w:t>
      </w:r>
    </w:p>
    <w:p w:rsidR="00BB3FA5" w:rsidRDefault="00BB3FA5">
      <w:pPr>
        <w:pStyle w:val="ConsPlusNormal"/>
        <w:jc w:val="center"/>
      </w:pPr>
      <w:r>
        <w:t>или председателя совета многоквартирного дома в случае,</w:t>
      </w:r>
    </w:p>
    <w:p w:rsidR="00BB3FA5" w:rsidRDefault="00BB3FA5">
      <w:pPr>
        <w:pStyle w:val="ConsPlusNormal"/>
        <w:jc w:val="center"/>
      </w:pPr>
      <w:r>
        <w:t>если собственниками помещений в многоквартирном доме</w:t>
      </w:r>
    </w:p>
    <w:p w:rsidR="00BB3FA5" w:rsidRDefault="00BB3FA5">
      <w:pPr>
        <w:pStyle w:val="ConsPlusNormal"/>
        <w:jc w:val="center"/>
      </w:pPr>
      <w:r>
        <w:t>не принято решение о заключении таких договоров,</w:t>
      </w:r>
    </w:p>
    <w:p w:rsidR="00BB3FA5" w:rsidRDefault="00BB3FA5">
      <w:pPr>
        <w:pStyle w:val="ConsPlusNormal"/>
        <w:jc w:val="center"/>
      </w:pPr>
      <w:r>
        <w:t>или муниципальными образованиями в случае,</w:t>
      </w:r>
    </w:p>
    <w:p w:rsidR="00BB3FA5" w:rsidRDefault="00BB3FA5">
      <w:pPr>
        <w:pStyle w:val="ConsPlusNormal"/>
        <w:jc w:val="center"/>
      </w:pPr>
      <w:r>
        <w:t>если способ управления многоквартирным домом</w:t>
      </w:r>
    </w:p>
    <w:p w:rsidR="00BB3FA5" w:rsidRDefault="00BB3FA5">
      <w:pPr>
        <w:pStyle w:val="ConsPlusNormal"/>
        <w:jc w:val="center"/>
      </w:pPr>
      <w:r>
        <w:t>не выбран или выбранный способ управления</w:t>
      </w:r>
    </w:p>
    <w:p w:rsidR="00BB3FA5" w:rsidRDefault="00BB3FA5">
      <w:pPr>
        <w:pStyle w:val="ConsPlusNormal"/>
        <w:jc w:val="center"/>
      </w:pPr>
      <w:r>
        <w:t>не реализован</w:t>
      </w:r>
    </w:p>
    <w:p w:rsidR="00BB3FA5" w:rsidRDefault="00BB3FA5">
      <w:pPr>
        <w:pStyle w:val="ConsPlusNormal"/>
        <w:ind w:firstLine="540"/>
        <w:jc w:val="both"/>
      </w:pPr>
    </w:p>
    <w:p w:rsidR="00BB3FA5" w:rsidRDefault="00BB3FA5">
      <w:pPr>
        <w:pStyle w:val="ConsPlusNormal"/>
        <w:sectPr w:rsidR="00BB3FA5" w:rsidSect="00B946E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5"/>
        <w:gridCol w:w="2261"/>
        <w:gridCol w:w="2543"/>
        <w:gridCol w:w="2378"/>
        <w:gridCol w:w="1172"/>
        <w:gridCol w:w="1585"/>
        <w:gridCol w:w="2758"/>
        <w:gridCol w:w="1346"/>
        <w:gridCol w:w="1280"/>
      </w:tblGrid>
      <w:tr w:rsidR="00BB3FA5">
        <w:tc>
          <w:tcPr>
            <w:tcW w:w="850" w:type="dxa"/>
          </w:tcPr>
          <w:p w:rsidR="00BB3FA5" w:rsidRDefault="00BB3FA5">
            <w:pPr>
              <w:pStyle w:val="ConsPlusNormal"/>
              <w:jc w:val="center"/>
            </w:pPr>
            <w:r>
              <w:lastRenderedPageBreak/>
              <w:t xml:space="preserve">N </w:t>
            </w:r>
            <w:proofErr w:type="gramStart"/>
            <w:r>
              <w:t>п</w:t>
            </w:r>
            <w:proofErr w:type="gramEnd"/>
            <w:r>
              <w:t>/п</w:t>
            </w:r>
          </w:p>
        </w:tc>
        <w:tc>
          <w:tcPr>
            <w:tcW w:w="2267" w:type="dxa"/>
          </w:tcPr>
          <w:p w:rsidR="00BB3FA5" w:rsidRDefault="00BB3FA5">
            <w:pPr>
              <w:pStyle w:val="ConsPlusNormal"/>
              <w:jc w:val="center"/>
            </w:pPr>
            <w:r>
              <w:t>Обязательное требование</w:t>
            </w:r>
          </w:p>
        </w:tc>
        <w:tc>
          <w:tcPr>
            <w:tcW w:w="2551" w:type="dxa"/>
          </w:tcPr>
          <w:p w:rsidR="00BB3FA5" w:rsidRDefault="00BB3FA5">
            <w:pPr>
              <w:pStyle w:val="ConsPlusNormal"/>
              <w:jc w:val="center"/>
            </w:pPr>
            <w:r>
              <w:t>Подтверждающий документ</w:t>
            </w:r>
          </w:p>
        </w:tc>
        <w:tc>
          <w:tcPr>
            <w:tcW w:w="2381" w:type="dxa"/>
          </w:tcPr>
          <w:p w:rsidR="00BB3FA5" w:rsidRDefault="00BB3FA5">
            <w:pPr>
              <w:pStyle w:val="ConsPlusNormal"/>
              <w:jc w:val="center"/>
            </w:pPr>
            <w:r>
              <w:t>Показатель</w:t>
            </w:r>
          </w:p>
        </w:tc>
        <w:tc>
          <w:tcPr>
            <w:tcW w:w="1133" w:type="dxa"/>
          </w:tcPr>
          <w:p w:rsidR="00BB3FA5" w:rsidRDefault="00BB3FA5">
            <w:pPr>
              <w:pStyle w:val="ConsPlusNormal"/>
              <w:jc w:val="center"/>
            </w:pPr>
            <w:r>
              <w:t>Вес показателя</w:t>
            </w:r>
          </w:p>
        </w:tc>
        <w:tc>
          <w:tcPr>
            <w:tcW w:w="1587" w:type="dxa"/>
          </w:tcPr>
          <w:p w:rsidR="00BB3FA5" w:rsidRDefault="00BB3FA5">
            <w:pPr>
              <w:pStyle w:val="ConsPlusNormal"/>
              <w:jc w:val="center"/>
            </w:pPr>
            <w:r>
              <w:t>Наименование показателя</w:t>
            </w:r>
          </w:p>
        </w:tc>
        <w:tc>
          <w:tcPr>
            <w:tcW w:w="2800" w:type="dxa"/>
          </w:tcPr>
          <w:p w:rsidR="00BB3FA5" w:rsidRDefault="00BB3FA5">
            <w:pPr>
              <w:pStyle w:val="ConsPlusNormal"/>
              <w:jc w:val="center"/>
            </w:pPr>
            <w:r>
              <w:t>Расчет показателей готовности (формула)</w:t>
            </w:r>
          </w:p>
        </w:tc>
        <w:tc>
          <w:tcPr>
            <w:tcW w:w="1133" w:type="dxa"/>
          </w:tcPr>
          <w:p w:rsidR="00BB3FA5" w:rsidRDefault="00BB3FA5">
            <w:pPr>
              <w:pStyle w:val="ConsPlusNormal"/>
              <w:jc w:val="center"/>
            </w:pPr>
            <w:r>
              <w:t>Значение (заполняется комиссией)</w:t>
            </w:r>
          </w:p>
        </w:tc>
        <w:tc>
          <w:tcPr>
            <w:tcW w:w="1133" w:type="dxa"/>
          </w:tcPr>
          <w:p w:rsidR="00BB3FA5" w:rsidRDefault="00BB3FA5">
            <w:pPr>
              <w:pStyle w:val="ConsPlusNormal"/>
              <w:jc w:val="center"/>
            </w:pPr>
            <w:r>
              <w:t>Замечание (в случае наличия, с указанием сроков устранения)</w:t>
            </w:r>
          </w:p>
        </w:tc>
      </w:tr>
      <w:tr w:rsidR="00BB3FA5">
        <w:tc>
          <w:tcPr>
            <w:tcW w:w="850" w:type="dxa"/>
          </w:tcPr>
          <w:p w:rsidR="00BB3FA5" w:rsidRDefault="00BB3FA5">
            <w:pPr>
              <w:pStyle w:val="ConsPlusNormal"/>
            </w:pPr>
          </w:p>
        </w:tc>
        <w:tc>
          <w:tcPr>
            <w:tcW w:w="2267" w:type="dxa"/>
          </w:tcPr>
          <w:p w:rsidR="00BB3FA5" w:rsidRDefault="00BB3FA5">
            <w:pPr>
              <w:pStyle w:val="ConsPlusNormal"/>
            </w:pPr>
          </w:p>
        </w:tc>
        <w:tc>
          <w:tcPr>
            <w:tcW w:w="2551" w:type="dxa"/>
          </w:tcPr>
          <w:p w:rsidR="00BB3FA5" w:rsidRDefault="00BB3FA5">
            <w:pPr>
              <w:pStyle w:val="ConsPlusNormal"/>
            </w:pPr>
          </w:p>
        </w:tc>
        <w:tc>
          <w:tcPr>
            <w:tcW w:w="5101" w:type="dxa"/>
            <w:gridSpan w:val="3"/>
          </w:tcPr>
          <w:p w:rsidR="00BB3FA5" w:rsidRDefault="00BB3FA5">
            <w:pPr>
              <w:pStyle w:val="ConsPlusNormal"/>
              <w:jc w:val="right"/>
            </w:pPr>
            <w:r>
              <w:t>ИНДЕКС ГОТОВНОСТИ</w:t>
            </w:r>
          </w:p>
        </w:tc>
        <w:tc>
          <w:tcPr>
            <w:tcW w:w="2800" w:type="dxa"/>
          </w:tcPr>
          <w:p w:rsidR="00BB3FA5" w:rsidRDefault="00BB3FA5">
            <w:pPr>
              <w:pStyle w:val="ConsPlusNormal"/>
            </w:pPr>
            <w:proofErr w:type="spellStart"/>
            <w:r>
              <w:t>И</w:t>
            </w:r>
            <w:r>
              <w:rPr>
                <w:vertAlign w:val="subscript"/>
              </w:rPr>
              <w:t>потр</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0,85 + </w:t>
            </w:r>
            <w:proofErr w:type="spellStart"/>
            <w:r>
              <w:t>К</w:t>
            </w:r>
            <w:r>
              <w:rPr>
                <w:vertAlign w:val="subscript"/>
              </w:rPr>
              <w:t>жил</w:t>
            </w:r>
            <w:proofErr w:type="spellEnd"/>
            <w:r>
              <w:rPr>
                <w:vertAlign w:val="subscript"/>
              </w:rPr>
              <w:t>. фонд</w:t>
            </w:r>
            <w:r>
              <w:t xml:space="preserve"> * 0,06 + </w:t>
            </w:r>
            <w:proofErr w:type="spellStart"/>
            <w:r>
              <w:t>К</w:t>
            </w:r>
            <w:r>
              <w:rPr>
                <w:vertAlign w:val="subscript"/>
              </w:rPr>
              <w:t>газ</w:t>
            </w:r>
            <w:proofErr w:type="spellEnd"/>
            <w:r>
              <w:t xml:space="preserve"> * 0,02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0,02</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w:t>
            </w:r>
          </w:p>
        </w:tc>
        <w:tc>
          <w:tcPr>
            <w:tcW w:w="2267" w:type="dxa"/>
          </w:tcPr>
          <w:p w:rsidR="00BB3FA5" w:rsidRDefault="00BB3FA5">
            <w:pPr>
              <w:pStyle w:val="ConsPlusNormal"/>
            </w:pPr>
            <w:proofErr w:type="gramStart"/>
            <w:r>
              <w:t xml:space="preserve">Выполнить требования, установленные </w:t>
            </w:r>
            <w:hyperlink r:id="rId7">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r:id="rId8">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BB3FA5" w:rsidRDefault="00BB3FA5">
            <w:pPr>
              <w:pStyle w:val="ConsPlusNormal"/>
            </w:pPr>
            <w:r>
              <w:t>-</w:t>
            </w:r>
          </w:p>
        </w:tc>
        <w:tc>
          <w:tcPr>
            <w:tcW w:w="2381" w:type="dxa"/>
          </w:tcPr>
          <w:p w:rsidR="00BB3FA5" w:rsidRDefault="00BB3FA5">
            <w:pPr>
              <w:pStyle w:val="ConsPlusNormal"/>
            </w:pPr>
            <w:r>
              <w:t xml:space="preserve">Показатель выполнения требований Федерального </w:t>
            </w:r>
            <w:hyperlink r:id="rId9">
              <w:r>
                <w:rPr>
                  <w:color w:val="0000FF"/>
                </w:rPr>
                <w:t>закона</w:t>
              </w:r>
            </w:hyperlink>
            <w:r>
              <w:t xml:space="preserve"> о теплоснабжении</w:t>
            </w:r>
          </w:p>
        </w:tc>
        <w:tc>
          <w:tcPr>
            <w:tcW w:w="1133" w:type="dxa"/>
          </w:tcPr>
          <w:p w:rsidR="00BB3FA5" w:rsidRDefault="00BB3FA5">
            <w:pPr>
              <w:pStyle w:val="ConsPlusNormal"/>
            </w:pPr>
            <w:r>
              <w:t>0,85</w:t>
            </w:r>
          </w:p>
        </w:tc>
        <w:tc>
          <w:tcPr>
            <w:tcW w:w="1587" w:type="dxa"/>
          </w:tcPr>
          <w:p w:rsidR="00BB3FA5" w:rsidRDefault="00BB3FA5">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BB3FA5" w:rsidRDefault="00BB3FA5">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безопасн</w:t>
            </w:r>
            <w:proofErr w:type="spellEnd"/>
            <w:r>
              <w:t xml:space="preserve"> * 0,8 + </w:t>
            </w:r>
            <w:proofErr w:type="spellStart"/>
            <w:r>
              <w:t>К</w:t>
            </w:r>
            <w:r>
              <w:rPr>
                <w:vertAlign w:val="subscript"/>
              </w:rPr>
              <w:t>режим</w:t>
            </w:r>
            <w:proofErr w:type="spellEnd"/>
            <w:r>
              <w:t xml:space="preserve"> * 0,03 + </w:t>
            </w:r>
            <w:proofErr w:type="spellStart"/>
            <w:r>
              <w:t>К</w:t>
            </w:r>
            <w:r>
              <w:rPr>
                <w:vertAlign w:val="subscript"/>
              </w:rPr>
              <w:t>задолж</w:t>
            </w:r>
            <w:proofErr w:type="spellEnd"/>
            <w:r>
              <w:t xml:space="preserve"> * 0,15 + </w:t>
            </w:r>
            <w:proofErr w:type="spellStart"/>
            <w:r>
              <w:t>К</w:t>
            </w:r>
            <w:r>
              <w:rPr>
                <w:vertAlign w:val="subscript"/>
              </w:rPr>
              <w:t>учет</w:t>
            </w:r>
            <w:proofErr w:type="spellEnd"/>
            <w:r>
              <w:t xml:space="preserve"> * 0,02</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w:t>
            </w:r>
          </w:p>
        </w:tc>
        <w:tc>
          <w:tcPr>
            <w:tcW w:w="2267" w:type="dxa"/>
          </w:tcPr>
          <w:p w:rsidR="00BB3FA5" w:rsidRDefault="00BB3FA5">
            <w:pPr>
              <w:pStyle w:val="ConsPlusNormal"/>
            </w:pPr>
            <w:r>
              <w:t xml:space="preserve">Обеспечивать эксплуатацию </w:t>
            </w:r>
            <w:proofErr w:type="spellStart"/>
            <w:r>
              <w:t>теплопотребляющих</w:t>
            </w:r>
            <w:proofErr w:type="spellEnd"/>
            <w:r>
              <w:t xml:space="preserve"> установок в соответствии с требованиями безопасности в сфере теплоснабжения, установленными </w:t>
            </w:r>
            <w:hyperlink r:id="rId10">
              <w:r>
                <w:rPr>
                  <w:color w:val="0000FF"/>
                </w:rPr>
                <w:t>статьей 23.2</w:t>
              </w:r>
            </w:hyperlink>
            <w:r>
              <w:t xml:space="preserve"> Федерального закона о теплоснабжении (</w:t>
            </w:r>
            <w:hyperlink r:id="rId11">
              <w:r>
                <w:rPr>
                  <w:color w:val="0000FF"/>
                </w:rPr>
                <w:t>пункт 1 части 6 статьи 20</w:t>
              </w:r>
            </w:hyperlink>
            <w:r>
              <w:t xml:space="preserve"> Федерального закона о теплоснабжении)</w:t>
            </w:r>
          </w:p>
        </w:tc>
        <w:tc>
          <w:tcPr>
            <w:tcW w:w="2551" w:type="dxa"/>
          </w:tcPr>
          <w:p w:rsidR="00BB3FA5" w:rsidRDefault="00BB3FA5">
            <w:pPr>
              <w:pStyle w:val="ConsPlusNormal"/>
            </w:pPr>
            <w:r>
              <w:t xml:space="preserve">Документы, предусмотренные </w:t>
            </w:r>
            <w:hyperlink r:id="rId12">
              <w:r>
                <w:rPr>
                  <w:color w:val="0000FF"/>
                </w:rPr>
                <w:t>подпунктами 11.5.1</w:t>
              </w:r>
            </w:hyperlink>
            <w:r>
              <w:t xml:space="preserve"> - </w:t>
            </w:r>
            <w:hyperlink r:id="rId13">
              <w:r>
                <w:rPr>
                  <w:color w:val="0000FF"/>
                </w:rPr>
                <w:t>11.5.10 пункта 11</w:t>
              </w:r>
            </w:hyperlink>
            <w:r>
              <w:t xml:space="preserve"> Правил</w:t>
            </w:r>
          </w:p>
        </w:tc>
        <w:tc>
          <w:tcPr>
            <w:tcW w:w="2381" w:type="dxa"/>
          </w:tcPr>
          <w:p w:rsidR="00BB3FA5" w:rsidRDefault="00BB3FA5">
            <w:pPr>
              <w:pStyle w:val="ConsPlusNormal"/>
            </w:pPr>
            <w:r>
              <w:t xml:space="preserve">Показатель обеспечения эксплуатации </w:t>
            </w:r>
            <w:proofErr w:type="spellStart"/>
            <w:r>
              <w:t>теплопотребляющих</w:t>
            </w:r>
            <w:proofErr w:type="spellEnd"/>
            <w:r>
              <w:t xml:space="preserve"> установок в соответствии с требованиями безопасности</w:t>
            </w:r>
          </w:p>
        </w:tc>
        <w:tc>
          <w:tcPr>
            <w:tcW w:w="1133" w:type="dxa"/>
          </w:tcPr>
          <w:p w:rsidR="00BB3FA5" w:rsidRDefault="00BB3FA5">
            <w:pPr>
              <w:pStyle w:val="ConsPlusNormal"/>
            </w:pPr>
            <w:r>
              <w:t>0,8</w:t>
            </w:r>
          </w:p>
        </w:tc>
        <w:tc>
          <w:tcPr>
            <w:tcW w:w="1587" w:type="dxa"/>
          </w:tcPr>
          <w:p w:rsidR="00BB3FA5" w:rsidRDefault="00BB3FA5">
            <w:pPr>
              <w:pStyle w:val="ConsPlusNormal"/>
            </w:pPr>
            <w:proofErr w:type="spellStart"/>
            <w:r>
              <w:t>К</w:t>
            </w:r>
            <w:r>
              <w:rPr>
                <w:vertAlign w:val="subscript"/>
              </w:rPr>
              <w:t>безопасн</w:t>
            </w:r>
            <w:proofErr w:type="spellEnd"/>
          </w:p>
        </w:tc>
        <w:tc>
          <w:tcPr>
            <w:tcW w:w="2800" w:type="dxa"/>
          </w:tcPr>
          <w:p w:rsidR="00BB3FA5" w:rsidRDefault="00BB3FA5">
            <w:pPr>
              <w:pStyle w:val="ConsPlusNormal"/>
            </w:pPr>
            <w:proofErr w:type="spellStart"/>
            <w:r>
              <w:t>К</w:t>
            </w:r>
            <w:r>
              <w:rPr>
                <w:vertAlign w:val="subscript"/>
              </w:rPr>
              <w:t>безопасн</w:t>
            </w:r>
            <w:proofErr w:type="spellEnd"/>
            <w:r>
              <w:t xml:space="preserve"> = </w:t>
            </w:r>
            <w:proofErr w:type="spellStart"/>
            <w:r>
              <w:t>К</w:t>
            </w:r>
            <w:r>
              <w:rPr>
                <w:vertAlign w:val="subscript"/>
              </w:rPr>
              <w:t>промыв</w:t>
            </w:r>
            <w:proofErr w:type="spellEnd"/>
            <w:r>
              <w:t xml:space="preserve"> * 0,3 1 + </w:t>
            </w:r>
            <w:proofErr w:type="spellStart"/>
            <w:r>
              <w:t>К</w:t>
            </w:r>
            <w:r>
              <w:rPr>
                <w:vertAlign w:val="subscript"/>
              </w:rPr>
              <w:t>гидр</w:t>
            </w:r>
            <w:proofErr w:type="spellEnd"/>
            <w:r>
              <w:t xml:space="preserve"> * 0,31 + К</w:t>
            </w:r>
            <w:r>
              <w:rPr>
                <w:vertAlign w:val="subscript"/>
              </w:rPr>
              <w:t>арм</w:t>
            </w:r>
            <w:r>
              <w:t xml:space="preserve"> * 0,01 + </w:t>
            </w:r>
            <w:proofErr w:type="spellStart"/>
            <w:r>
              <w:t>К</w:t>
            </w:r>
            <w:r>
              <w:rPr>
                <w:vertAlign w:val="subscript"/>
              </w:rPr>
              <w:t>отв</w:t>
            </w:r>
            <w:proofErr w:type="spellEnd"/>
            <w:r>
              <w:t xml:space="preserve"> * 0,01 + </w:t>
            </w:r>
            <w:proofErr w:type="spellStart"/>
            <w:r>
              <w:t>К</w:t>
            </w:r>
            <w:r>
              <w:rPr>
                <w:vertAlign w:val="subscript"/>
              </w:rPr>
              <w:t>испыт</w:t>
            </w:r>
            <w:proofErr w:type="spellEnd"/>
            <w:r>
              <w:t xml:space="preserve"> * 0,31 + </w:t>
            </w:r>
            <w:proofErr w:type="spellStart"/>
            <w:r>
              <w:t>К</w:t>
            </w:r>
            <w:r>
              <w:rPr>
                <w:vertAlign w:val="subscript"/>
              </w:rPr>
              <w:t>перечень</w:t>
            </w:r>
            <w:proofErr w:type="spellEnd"/>
            <w:r>
              <w:t xml:space="preserve"> * 0,01 + </w:t>
            </w: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0,01 + </w:t>
            </w:r>
            <w:proofErr w:type="spellStart"/>
            <w:r>
              <w:t>К</w:t>
            </w:r>
            <w:r>
              <w:rPr>
                <w:vertAlign w:val="subscript"/>
              </w:rPr>
              <w:t>па.спорт.тепл.пункт</w:t>
            </w:r>
            <w:proofErr w:type="spellEnd"/>
            <w:r>
              <w:t xml:space="preserve"> * 0,01 + </w:t>
            </w:r>
            <w:proofErr w:type="spellStart"/>
            <w:r>
              <w:t>К</w:t>
            </w:r>
            <w:r>
              <w:rPr>
                <w:vertAlign w:val="subscript"/>
              </w:rPr>
              <w:t>шт</w:t>
            </w:r>
            <w:proofErr w:type="spellEnd"/>
            <w:r>
              <w:t xml:space="preserve"> * 0,01 + </w:t>
            </w:r>
            <w:proofErr w:type="spellStart"/>
            <w:r>
              <w:t>К</w:t>
            </w:r>
            <w:r>
              <w:rPr>
                <w:vertAlign w:val="subscript"/>
              </w:rPr>
              <w:t>регул.темпер</w:t>
            </w:r>
            <w:proofErr w:type="spellEnd"/>
            <w:r>
              <w:t xml:space="preserve"> * 0,01</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1.1.1</w:t>
            </w:r>
          </w:p>
        </w:tc>
        <w:tc>
          <w:tcPr>
            <w:tcW w:w="2267" w:type="dxa"/>
            <w:vMerge w:val="restart"/>
          </w:tcPr>
          <w:p w:rsidR="00BB3FA5" w:rsidRDefault="00BB3FA5">
            <w:pPr>
              <w:pStyle w:val="ConsPlusNormal"/>
            </w:pPr>
          </w:p>
        </w:tc>
        <w:tc>
          <w:tcPr>
            <w:tcW w:w="2551" w:type="dxa"/>
          </w:tcPr>
          <w:p w:rsidR="00BB3FA5" w:rsidRDefault="00BB3FA5">
            <w:pPr>
              <w:pStyle w:val="ConsPlusNormal"/>
            </w:pPr>
            <w:r>
              <w:t xml:space="preserve">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
              <w:r>
                <w:rPr>
                  <w:color w:val="0000FF"/>
                </w:rPr>
                <w:t>пункта 9.2.9</w:t>
              </w:r>
            </w:hyperlink>
            <w:r>
              <w:t xml:space="preserve"> Правил технической эксплуатации тепловых энергоустановок, утвержденных приказом </w:t>
            </w:r>
            <w:r>
              <w:lastRenderedPageBreak/>
              <w:t xml:space="preserve">Минэнерго России от 24 марта 2003 г. N 115 </w:t>
            </w:r>
            <w:hyperlink w:anchor="P329">
              <w:r>
                <w:rPr>
                  <w:color w:val="0000FF"/>
                </w:rPr>
                <w:t>&lt;1&gt;</w:t>
              </w:r>
            </w:hyperlink>
            <w:r>
              <w:t xml:space="preserve"> (далее - Правила технической эксплуатации тепловых энергоустановок)</w:t>
            </w:r>
          </w:p>
          <w:p w:rsidR="00BB3FA5" w:rsidRDefault="00BB3FA5">
            <w:pPr>
              <w:pStyle w:val="ConsPlusNormal"/>
            </w:pPr>
            <w:r>
              <w:t>(</w:t>
            </w:r>
            <w:hyperlink r:id="rId15">
              <w:r>
                <w:rPr>
                  <w:color w:val="0000FF"/>
                </w:rPr>
                <w:t>подпункт 11.5.1 пункта 11</w:t>
              </w:r>
            </w:hyperlink>
            <w:r>
              <w:t xml:space="preserve"> Правил)</w:t>
            </w:r>
          </w:p>
        </w:tc>
        <w:tc>
          <w:tcPr>
            <w:tcW w:w="2381" w:type="dxa"/>
          </w:tcPr>
          <w:p w:rsidR="00BB3FA5" w:rsidRDefault="00BB3FA5">
            <w:pPr>
              <w:pStyle w:val="ConsPlusNormal"/>
            </w:pPr>
            <w:r>
              <w:lastRenderedPageBreak/>
              <w:t xml:space="preserve">Показатель наличия акта промывки </w:t>
            </w:r>
            <w:proofErr w:type="spellStart"/>
            <w:r>
              <w:t>теплопотребляющей</w:t>
            </w:r>
            <w:proofErr w:type="spellEnd"/>
            <w:r>
              <w:t xml:space="preserve"> установки</w:t>
            </w:r>
          </w:p>
        </w:tc>
        <w:tc>
          <w:tcPr>
            <w:tcW w:w="1133" w:type="dxa"/>
          </w:tcPr>
          <w:p w:rsidR="00BB3FA5" w:rsidRDefault="00BB3FA5">
            <w:pPr>
              <w:pStyle w:val="ConsPlusNormal"/>
            </w:pPr>
            <w:r>
              <w:t>0,31</w:t>
            </w:r>
          </w:p>
        </w:tc>
        <w:tc>
          <w:tcPr>
            <w:tcW w:w="1587" w:type="dxa"/>
          </w:tcPr>
          <w:p w:rsidR="00BB3FA5" w:rsidRDefault="00BB3FA5">
            <w:pPr>
              <w:pStyle w:val="ConsPlusNormal"/>
            </w:pPr>
            <w:proofErr w:type="spellStart"/>
            <w:r>
              <w:t>К</w:t>
            </w:r>
            <w:r>
              <w:rPr>
                <w:vertAlign w:val="subscript"/>
              </w:rPr>
              <w:t>промыв</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1.1.2</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6">
              <w:r>
                <w:rPr>
                  <w:color w:val="0000FF"/>
                </w:rPr>
                <w:t>пунктом 9.3.25</w:t>
              </w:r>
            </w:hyperlink>
            <w:r>
              <w:t xml:space="preserve"> Правил технической эксплуатации тепловых </w:t>
            </w:r>
            <w:r>
              <w:lastRenderedPageBreak/>
              <w:t>энергоустановок (</w:t>
            </w:r>
            <w:hyperlink r:id="rId17">
              <w:r>
                <w:rPr>
                  <w:color w:val="0000FF"/>
                </w:rPr>
                <w:t>подпункт 11.5.2 пункта 11</w:t>
              </w:r>
            </w:hyperlink>
            <w:r>
              <w:t xml:space="preserve"> Правил)</w:t>
            </w:r>
            <w:proofErr w:type="gramEnd"/>
          </w:p>
        </w:tc>
        <w:tc>
          <w:tcPr>
            <w:tcW w:w="2381" w:type="dxa"/>
          </w:tcPr>
          <w:p w:rsidR="00BB3FA5" w:rsidRDefault="00BB3FA5">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Pr>
          <w:p w:rsidR="00BB3FA5" w:rsidRDefault="00BB3FA5">
            <w:pPr>
              <w:pStyle w:val="ConsPlusNormal"/>
            </w:pPr>
            <w:r>
              <w:t>0,31</w:t>
            </w:r>
          </w:p>
        </w:tc>
        <w:tc>
          <w:tcPr>
            <w:tcW w:w="1587" w:type="dxa"/>
          </w:tcPr>
          <w:p w:rsidR="00BB3FA5" w:rsidRDefault="00BB3FA5">
            <w:pPr>
              <w:pStyle w:val="ConsPlusNormal"/>
            </w:pPr>
            <w:proofErr w:type="spellStart"/>
            <w:r>
              <w:t>К</w:t>
            </w:r>
            <w:r>
              <w:rPr>
                <w:vertAlign w:val="subscript"/>
              </w:rPr>
              <w:t>гидр</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1.1.3</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t>теплосетевыми</w:t>
            </w:r>
            <w:proofErr w:type="spellEnd"/>
            <w:r>
              <w:t xml:space="preserve"> организациями</w:t>
            </w:r>
            <w:proofErr w:type="gramEnd"/>
          </w:p>
          <w:p w:rsidR="00BB3FA5" w:rsidRDefault="00BB3FA5">
            <w:pPr>
              <w:pStyle w:val="ConsPlusNormal"/>
            </w:pPr>
            <w:r>
              <w:t>(</w:t>
            </w:r>
            <w:hyperlink r:id="rId18">
              <w:r>
                <w:rPr>
                  <w:color w:val="0000FF"/>
                </w:rPr>
                <w:t>подпункт 11.5.3 пункта 11</w:t>
              </w:r>
            </w:hyperlink>
            <w:r>
              <w:t xml:space="preserve"> Правил)</w:t>
            </w:r>
          </w:p>
        </w:tc>
        <w:tc>
          <w:tcPr>
            <w:tcW w:w="2381" w:type="dxa"/>
          </w:tcPr>
          <w:p w:rsidR="00BB3FA5" w:rsidRDefault="00BB3FA5">
            <w:pPr>
              <w:pStyle w:val="ConsPlusNormal"/>
            </w:pPr>
            <w:r>
              <w:t>Показатель наличия акта проверки (осмотра) запорной арматуры и арматуры постоянного регулирования</w:t>
            </w:r>
          </w:p>
        </w:tc>
        <w:tc>
          <w:tcPr>
            <w:tcW w:w="1133" w:type="dxa"/>
          </w:tcPr>
          <w:p w:rsidR="00BB3FA5" w:rsidRDefault="00BB3FA5">
            <w:pPr>
              <w:pStyle w:val="ConsPlusNormal"/>
            </w:pPr>
            <w:r>
              <w:t>0,01</w:t>
            </w:r>
          </w:p>
        </w:tc>
        <w:tc>
          <w:tcPr>
            <w:tcW w:w="1587" w:type="dxa"/>
          </w:tcPr>
          <w:p w:rsidR="00BB3FA5" w:rsidRDefault="00BB3FA5">
            <w:pPr>
              <w:pStyle w:val="ConsPlusNormal"/>
            </w:pPr>
            <w:r>
              <w:t>К</w:t>
            </w:r>
            <w:r>
              <w:rPr>
                <w:vertAlign w:val="subscript"/>
              </w:rPr>
              <w:t>арм</w:t>
            </w:r>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1.1.4</w:t>
            </w:r>
          </w:p>
        </w:tc>
        <w:tc>
          <w:tcPr>
            <w:tcW w:w="2267" w:type="dxa"/>
            <w:vMerge w:val="restart"/>
          </w:tcPr>
          <w:p w:rsidR="00BB3FA5" w:rsidRDefault="00BB3FA5">
            <w:pPr>
              <w:pStyle w:val="ConsPlusNormal"/>
            </w:pPr>
          </w:p>
        </w:tc>
        <w:tc>
          <w:tcPr>
            <w:tcW w:w="2551" w:type="dxa"/>
          </w:tcPr>
          <w:p w:rsidR="00BB3FA5" w:rsidRDefault="00BB3FA5">
            <w:pPr>
              <w:pStyle w:val="ConsPlusNormal"/>
            </w:pPr>
            <w:proofErr w:type="gramStart"/>
            <w:r>
              <w:t xml:space="preserve">Установленные </w:t>
            </w:r>
            <w:hyperlink r:id="rId19">
              <w:r>
                <w:rPr>
                  <w:color w:val="0000FF"/>
                </w:rPr>
                <w:t>пунктами 2.1.2</w:t>
              </w:r>
            </w:hyperlink>
            <w:r>
              <w:t xml:space="preserve">, </w:t>
            </w:r>
            <w:hyperlink r:id="rId20">
              <w:r>
                <w:rPr>
                  <w:color w:val="0000FF"/>
                </w:rPr>
                <w:t>2.1.3</w:t>
              </w:r>
            </w:hyperlink>
            <w:r>
              <w:t xml:space="preserve"> Правил технической </w:t>
            </w:r>
            <w:r>
              <w:lastRenderedPageBreak/>
              <w:t xml:space="preserve">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21">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330">
              <w:r>
                <w:rPr>
                  <w:color w:val="0000FF"/>
                </w:rPr>
                <w:t>&lt;2&gt;</w:t>
              </w:r>
            </w:hyperlink>
            <w:r>
              <w:t xml:space="preserve"> (далее - Правила промышленной безопасности), ответственных лиц за безопасную эксплуатацию оборудования под</w:t>
            </w:r>
            <w:proofErr w:type="gramEnd"/>
            <w:r>
              <w:t xml:space="preserve"> </w:t>
            </w:r>
            <w:proofErr w:type="gramStart"/>
            <w:r>
              <w:t xml:space="preserve">давлением и ответственных за осуществление производственного </w:t>
            </w:r>
            <w:r>
              <w:lastRenderedPageBreak/>
              <w:t>контроля при эксплуатации оборудования на опасных производственных объектах (далее - ОПО)</w:t>
            </w:r>
            <w:proofErr w:type="gramEnd"/>
          </w:p>
          <w:p w:rsidR="00BB3FA5" w:rsidRDefault="00BB3FA5">
            <w:pPr>
              <w:pStyle w:val="ConsPlusNormal"/>
            </w:pPr>
            <w:r>
              <w:t>(</w:t>
            </w:r>
            <w:hyperlink r:id="rId22">
              <w:r>
                <w:rPr>
                  <w:color w:val="0000FF"/>
                </w:rPr>
                <w:t>подпункт 11.5.4 пункта 11</w:t>
              </w:r>
            </w:hyperlink>
            <w:r>
              <w:t xml:space="preserve"> Правил)</w:t>
            </w:r>
          </w:p>
        </w:tc>
        <w:tc>
          <w:tcPr>
            <w:tcW w:w="2381" w:type="dxa"/>
          </w:tcPr>
          <w:p w:rsidR="00BB3FA5" w:rsidRDefault="00BB3FA5">
            <w:pPr>
              <w:pStyle w:val="ConsPlusNormal"/>
            </w:pPr>
            <w:r>
              <w:lastRenderedPageBreak/>
              <w:t xml:space="preserve">Показатель назначения ответственных лиц за безопасную </w:t>
            </w:r>
            <w:r>
              <w:lastRenderedPageBreak/>
              <w:t>эксплуатацию тепловых энергоустановок</w:t>
            </w:r>
          </w:p>
        </w:tc>
        <w:tc>
          <w:tcPr>
            <w:tcW w:w="1133" w:type="dxa"/>
          </w:tcPr>
          <w:p w:rsidR="00BB3FA5" w:rsidRDefault="00BB3FA5">
            <w:pPr>
              <w:pStyle w:val="ConsPlusNormal"/>
            </w:pPr>
            <w:r>
              <w:lastRenderedPageBreak/>
              <w:t>0,01</w:t>
            </w:r>
          </w:p>
        </w:tc>
        <w:tc>
          <w:tcPr>
            <w:tcW w:w="1587" w:type="dxa"/>
          </w:tcPr>
          <w:p w:rsidR="00BB3FA5" w:rsidRDefault="00BB3FA5">
            <w:pPr>
              <w:pStyle w:val="ConsPlusNormal"/>
            </w:pPr>
            <w:proofErr w:type="spellStart"/>
            <w:r>
              <w:t>К</w:t>
            </w:r>
            <w:r>
              <w:rPr>
                <w:vertAlign w:val="subscript"/>
              </w:rPr>
              <w:t>отв</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1.1.5</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3">
              <w:r>
                <w:rPr>
                  <w:color w:val="0000FF"/>
                </w:rPr>
                <w:t>пунктов 9.8</w:t>
              </w:r>
            </w:hyperlink>
            <w:r>
              <w:t xml:space="preserve">, </w:t>
            </w:r>
            <w:hyperlink r:id="rId24">
              <w:r>
                <w:rPr>
                  <w:color w:val="0000FF"/>
                </w:rPr>
                <w:t>9.1.59</w:t>
              </w:r>
            </w:hyperlink>
            <w:r>
              <w:t xml:space="preserve"> Правил технической эксплуатации тепловых энергоустановок и </w:t>
            </w:r>
            <w:r>
              <w:lastRenderedPageBreak/>
              <w:t>наличие записей о результатах проведенных испытаний в паспорте теплового</w:t>
            </w:r>
            <w:proofErr w:type="gramEnd"/>
            <w:r>
              <w:t xml:space="preserve"> пункта и (или) </w:t>
            </w:r>
            <w:proofErr w:type="spellStart"/>
            <w:r>
              <w:t>теплопотребляющих</w:t>
            </w:r>
            <w:proofErr w:type="spellEnd"/>
            <w:r>
              <w:t xml:space="preserve"> установок (</w:t>
            </w:r>
            <w:hyperlink r:id="rId25">
              <w:r>
                <w:rPr>
                  <w:color w:val="0000FF"/>
                </w:rPr>
                <w:t>подпункт 11.5.5 пункта 11</w:t>
              </w:r>
            </w:hyperlink>
            <w:r>
              <w:t xml:space="preserve"> Правил)</w:t>
            </w:r>
          </w:p>
        </w:tc>
        <w:tc>
          <w:tcPr>
            <w:tcW w:w="2381" w:type="dxa"/>
          </w:tcPr>
          <w:p w:rsidR="00BB3FA5" w:rsidRDefault="00BB3FA5">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rsidR="00BB3FA5" w:rsidRDefault="00BB3FA5">
            <w:pPr>
              <w:pStyle w:val="ConsPlusNormal"/>
            </w:pPr>
            <w:r>
              <w:t>0,31</w:t>
            </w:r>
          </w:p>
        </w:tc>
        <w:tc>
          <w:tcPr>
            <w:tcW w:w="1587" w:type="dxa"/>
          </w:tcPr>
          <w:p w:rsidR="00BB3FA5" w:rsidRDefault="00BB3FA5">
            <w:pPr>
              <w:pStyle w:val="ConsPlusNormal"/>
            </w:pPr>
            <w:proofErr w:type="spellStart"/>
            <w:r>
              <w:t>К</w:t>
            </w:r>
            <w:r>
              <w:rPr>
                <w:vertAlign w:val="subscript"/>
              </w:rPr>
              <w:t>испыт</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1.1.6</w:t>
            </w:r>
          </w:p>
        </w:tc>
        <w:tc>
          <w:tcPr>
            <w:tcW w:w="0" w:type="auto"/>
            <w:vMerge/>
          </w:tcPr>
          <w:p w:rsidR="00BB3FA5" w:rsidRDefault="00BB3FA5">
            <w:pPr>
              <w:pStyle w:val="ConsPlusNormal"/>
            </w:pPr>
          </w:p>
        </w:tc>
        <w:tc>
          <w:tcPr>
            <w:tcW w:w="2551" w:type="dxa"/>
          </w:tcPr>
          <w:p w:rsidR="00BB3FA5" w:rsidRDefault="00BB3FA5">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6">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7">
              <w:r>
                <w:rPr>
                  <w:color w:val="0000FF"/>
                </w:rPr>
                <w:t>пунктом 2.8.2</w:t>
              </w:r>
            </w:hyperlink>
            <w:r>
              <w:t xml:space="preserve"> Правил технической эксплуатации тепловых энергоустановок</w:t>
            </w:r>
          </w:p>
          <w:p w:rsidR="00BB3FA5" w:rsidRDefault="00BB3FA5">
            <w:pPr>
              <w:pStyle w:val="ConsPlusNormal"/>
            </w:pPr>
            <w:r>
              <w:lastRenderedPageBreak/>
              <w:t>(</w:t>
            </w:r>
            <w:hyperlink r:id="rId28">
              <w:r>
                <w:rPr>
                  <w:color w:val="0000FF"/>
                </w:rPr>
                <w:t>подпункт 11.5.6 пункта 11</w:t>
              </w:r>
            </w:hyperlink>
            <w:r>
              <w:t xml:space="preserve"> Правил)</w:t>
            </w:r>
          </w:p>
        </w:tc>
        <w:tc>
          <w:tcPr>
            <w:tcW w:w="2381" w:type="dxa"/>
          </w:tcPr>
          <w:p w:rsidR="00BB3FA5" w:rsidRDefault="00BB3FA5">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BB3FA5" w:rsidRDefault="00BB3FA5">
            <w:pPr>
              <w:pStyle w:val="ConsPlusNormal"/>
            </w:pPr>
            <w:r>
              <w:t>0,01</w:t>
            </w:r>
          </w:p>
        </w:tc>
        <w:tc>
          <w:tcPr>
            <w:tcW w:w="1587" w:type="dxa"/>
          </w:tcPr>
          <w:p w:rsidR="00BB3FA5" w:rsidRDefault="00BB3FA5">
            <w:pPr>
              <w:pStyle w:val="ConsPlusNormal"/>
            </w:pPr>
            <w:proofErr w:type="spellStart"/>
            <w:r>
              <w:t>К</w:t>
            </w:r>
            <w:r>
              <w:rPr>
                <w:vertAlign w:val="subscript"/>
              </w:rPr>
              <w:t>перечень</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1.1.7</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 xml:space="preserve">Утвержденные в соответствии с требованиями </w:t>
            </w:r>
            <w:hyperlink r:id="rId29">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0">
              <w:r>
                <w:rPr>
                  <w:color w:val="0000FF"/>
                </w:rPr>
                <w:t>пунктом 278</w:t>
              </w:r>
            </w:hyperlink>
            <w:r>
              <w:t xml:space="preserve"> Правил промышленной безопасности (</w:t>
            </w:r>
            <w:hyperlink r:id="rId31">
              <w:r>
                <w:rPr>
                  <w:color w:val="0000FF"/>
                </w:rPr>
                <w:t>подпункт 11.5.7 пункта 11</w:t>
              </w:r>
            </w:hyperlink>
            <w:r>
              <w:t xml:space="preserve"> Правил)</w:t>
            </w:r>
            <w:proofErr w:type="gramEnd"/>
          </w:p>
        </w:tc>
        <w:tc>
          <w:tcPr>
            <w:tcW w:w="2381" w:type="dxa"/>
          </w:tcPr>
          <w:p w:rsidR="00BB3FA5" w:rsidRDefault="00BB3FA5">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BB3FA5" w:rsidRDefault="00BB3FA5">
            <w:pPr>
              <w:pStyle w:val="ConsPlusNormal"/>
            </w:pPr>
            <w:r>
              <w:t>0,01</w:t>
            </w:r>
          </w:p>
        </w:tc>
        <w:tc>
          <w:tcPr>
            <w:tcW w:w="1587" w:type="dxa"/>
          </w:tcPr>
          <w:p w:rsidR="00BB3FA5" w:rsidRDefault="00BB3FA5">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1.1.8</w:t>
            </w:r>
          </w:p>
        </w:tc>
        <w:tc>
          <w:tcPr>
            <w:tcW w:w="0" w:type="auto"/>
            <w:vMerge/>
          </w:tcPr>
          <w:p w:rsidR="00BB3FA5" w:rsidRDefault="00BB3FA5">
            <w:pPr>
              <w:pStyle w:val="ConsPlusNormal"/>
            </w:pPr>
          </w:p>
        </w:tc>
        <w:tc>
          <w:tcPr>
            <w:tcW w:w="2551" w:type="dxa"/>
          </w:tcPr>
          <w:p w:rsidR="00BB3FA5" w:rsidRDefault="00BB3FA5">
            <w:pPr>
              <w:pStyle w:val="ConsPlusNormal"/>
            </w:pPr>
            <w:r>
              <w:t xml:space="preserve">Паспорта тепловых пунктов или копии паспортов тепловых пунктов в соответствии с </w:t>
            </w:r>
            <w:hyperlink r:id="rId32">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lastRenderedPageBreak/>
              <w:t>теплопотребляющим</w:t>
            </w:r>
            <w:proofErr w:type="spellEnd"/>
            <w:r>
              <w:t xml:space="preserve"> установкам, установленным в здании (сооружении)</w:t>
            </w:r>
          </w:p>
          <w:p w:rsidR="00BB3FA5" w:rsidRDefault="00BB3FA5">
            <w:pPr>
              <w:pStyle w:val="ConsPlusNormal"/>
            </w:pPr>
            <w:r>
              <w:t>(</w:t>
            </w:r>
            <w:hyperlink r:id="rId33">
              <w:r>
                <w:rPr>
                  <w:color w:val="0000FF"/>
                </w:rPr>
                <w:t>подпункт 11.5.8 пункта 11</w:t>
              </w:r>
            </w:hyperlink>
            <w:r>
              <w:t xml:space="preserve"> Правил)</w:t>
            </w:r>
          </w:p>
        </w:tc>
        <w:tc>
          <w:tcPr>
            <w:tcW w:w="2381" w:type="dxa"/>
          </w:tcPr>
          <w:p w:rsidR="00BB3FA5" w:rsidRDefault="00BB3FA5">
            <w:pPr>
              <w:pStyle w:val="ConsPlusNormal"/>
            </w:pPr>
            <w: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t>теплопотребляющим</w:t>
            </w:r>
            <w:proofErr w:type="spellEnd"/>
            <w:r>
              <w:t xml:space="preserve"> установкам</w:t>
            </w:r>
          </w:p>
        </w:tc>
        <w:tc>
          <w:tcPr>
            <w:tcW w:w="1133" w:type="dxa"/>
          </w:tcPr>
          <w:p w:rsidR="00BB3FA5" w:rsidRDefault="00BB3FA5">
            <w:pPr>
              <w:pStyle w:val="ConsPlusNormal"/>
            </w:pPr>
            <w:r>
              <w:t>0,01</w:t>
            </w:r>
          </w:p>
        </w:tc>
        <w:tc>
          <w:tcPr>
            <w:tcW w:w="1587" w:type="dxa"/>
          </w:tcPr>
          <w:p w:rsidR="00BB3FA5" w:rsidRDefault="00BB3FA5">
            <w:pPr>
              <w:pStyle w:val="ConsPlusNormal"/>
            </w:pPr>
            <w:proofErr w:type="spellStart"/>
            <w:r>
              <w:t>К</w:t>
            </w:r>
            <w:r>
              <w:rPr>
                <w:vertAlign w:val="subscript"/>
              </w:rPr>
              <w:t>паспорт</w:t>
            </w:r>
            <w:proofErr w:type="gramStart"/>
            <w:r>
              <w:rPr>
                <w:vertAlign w:val="subscript"/>
              </w:rPr>
              <w:t>.т</w:t>
            </w:r>
            <w:proofErr w:type="gramEnd"/>
            <w:r>
              <w:rPr>
                <w:vertAlign w:val="subscript"/>
              </w:rPr>
              <w:t>епл.пункт</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1.1.9</w:t>
            </w:r>
          </w:p>
        </w:tc>
        <w:tc>
          <w:tcPr>
            <w:tcW w:w="0" w:type="auto"/>
            <w:vMerge/>
          </w:tcPr>
          <w:p w:rsidR="00BB3FA5" w:rsidRDefault="00BB3FA5">
            <w:pPr>
              <w:pStyle w:val="ConsPlusNormal"/>
            </w:pPr>
          </w:p>
        </w:tc>
        <w:tc>
          <w:tcPr>
            <w:tcW w:w="2551" w:type="dxa"/>
          </w:tcPr>
          <w:p w:rsidR="00BB3FA5" w:rsidRDefault="00BB3FA5">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BB3FA5" w:rsidRDefault="00BB3FA5">
            <w:pPr>
              <w:pStyle w:val="ConsPlusNormal"/>
            </w:pPr>
            <w:r>
              <w:t>(</w:t>
            </w:r>
            <w:hyperlink r:id="rId34">
              <w:r>
                <w:rPr>
                  <w:color w:val="0000FF"/>
                </w:rPr>
                <w:t>подпункт 11.5.9 пункта 11</w:t>
              </w:r>
            </w:hyperlink>
            <w:r>
              <w:t xml:space="preserve"> Правил)</w:t>
            </w:r>
          </w:p>
        </w:tc>
        <w:tc>
          <w:tcPr>
            <w:tcW w:w="2381" w:type="dxa"/>
          </w:tcPr>
          <w:p w:rsidR="00BB3FA5" w:rsidRDefault="00BB3FA5">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BB3FA5" w:rsidRDefault="00BB3FA5">
            <w:pPr>
              <w:pStyle w:val="ConsPlusNormal"/>
            </w:pPr>
            <w:r>
              <w:t>0,01</w:t>
            </w:r>
          </w:p>
        </w:tc>
        <w:tc>
          <w:tcPr>
            <w:tcW w:w="1587" w:type="dxa"/>
          </w:tcPr>
          <w:p w:rsidR="00BB3FA5" w:rsidRDefault="00BB3FA5">
            <w:pPr>
              <w:pStyle w:val="ConsPlusNormal"/>
            </w:pPr>
            <w:proofErr w:type="spellStart"/>
            <w:r>
              <w:t>К</w:t>
            </w:r>
            <w:r>
              <w:rPr>
                <w:vertAlign w:val="subscript"/>
              </w:rPr>
              <w:t>шт</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1.1.10</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 xml:space="preserve">Акты или документы, подтверждающие проверку работоспособности автоматических </w:t>
            </w:r>
            <w:r>
              <w:lastRenderedPageBreak/>
              <w:t xml:space="preserve">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35">
              <w:r>
                <w:rPr>
                  <w:color w:val="0000FF"/>
                </w:rPr>
                <w:t>пунктами 9.3.22</w:t>
              </w:r>
            </w:hyperlink>
            <w:r>
              <w:t xml:space="preserve">, </w:t>
            </w:r>
            <w:hyperlink r:id="rId36">
              <w:r>
                <w:rPr>
                  <w:color w:val="0000FF"/>
                </w:rPr>
                <w:t>9.4.18</w:t>
              </w:r>
            </w:hyperlink>
            <w:r>
              <w:t xml:space="preserve"> Правил технической эксплуатации тепловых энергоустановок (</w:t>
            </w:r>
            <w:hyperlink r:id="rId37">
              <w:r>
                <w:rPr>
                  <w:color w:val="0000FF"/>
                </w:rPr>
                <w:t>подпункт 11.5.10</w:t>
              </w:r>
              <w:proofErr w:type="gramEnd"/>
              <w:r>
                <w:rPr>
                  <w:color w:val="0000FF"/>
                </w:rPr>
                <w:t xml:space="preserve"> пункта 11</w:t>
              </w:r>
            </w:hyperlink>
            <w:r>
              <w:t xml:space="preserve"> Правил)</w:t>
            </w:r>
          </w:p>
        </w:tc>
        <w:tc>
          <w:tcPr>
            <w:tcW w:w="2381" w:type="dxa"/>
          </w:tcPr>
          <w:p w:rsidR="00BB3FA5" w:rsidRDefault="00BB3FA5">
            <w:pPr>
              <w:pStyle w:val="ConsPlusNormal"/>
            </w:pPr>
            <w:r>
              <w:lastRenderedPageBreak/>
              <w:t xml:space="preserve">Показатель наличия актов или документов, подтверждающих работоспособность автоматических </w:t>
            </w:r>
            <w:r>
              <w:lastRenderedPageBreak/>
              <w:t>регуляторов температуры воды</w:t>
            </w:r>
          </w:p>
        </w:tc>
        <w:tc>
          <w:tcPr>
            <w:tcW w:w="1133" w:type="dxa"/>
          </w:tcPr>
          <w:p w:rsidR="00BB3FA5" w:rsidRDefault="00BB3FA5">
            <w:pPr>
              <w:pStyle w:val="ConsPlusNormal"/>
            </w:pPr>
            <w:r>
              <w:lastRenderedPageBreak/>
              <w:t>0,01</w:t>
            </w:r>
          </w:p>
        </w:tc>
        <w:tc>
          <w:tcPr>
            <w:tcW w:w="1587" w:type="dxa"/>
          </w:tcPr>
          <w:p w:rsidR="00BB3FA5" w:rsidRDefault="00BB3FA5">
            <w:pPr>
              <w:pStyle w:val="ConsPlusNormal"/>
            </w:pPr>
            <w:proofErr w:type="spellStart"/>
            <w:r>
              <w:t>К</w:t>
            </w:r>
            <w:r>
              <w:rPr>
                <w:vertAlign w:val="subscript"/>
              </w:rPr>
              <w:t>регул</w:t>
            </w:r>
            <w:proofErr w:type="gramStart"/>
            <w:r>
              <w:rPr>
                <w:vertAlign w:val="subscript"/>
              </w:rPr>
              <w:t>.т</w:t>
            </w:r>
            <w:proofErr w:type="gramEnd"/>
            <w:r>
              <w:rPr>
                <w:vertAlign w:val="subscript"/>
              </w:rPr>
              <w:t>емпер</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1.2</w:t>
            </w:r>
          </w:p>
        </w:tc>
        <w:tc>
          <w:tcPr>
            <w:tcW w:w="2267" w:type="dxa"/>
            <w:vMerge w:val="restart"/>
          </w:tcPr>
          <w:p w:rsidR="00BB3FA5" w:rsidRDefault="00BB3FA5">
            <w:pPr>
              <w:pStyle w:val="ConsPlusNormal"/>
            </w:pPr>
            <w:r>
              <w:t xml:space="preserve">Обеспечивать готовность к соблюдению указанного в договоре теплоснабжения режима потребления тепловой энергии </w:t>
            </w:r>
            <w:r>
              <w:lastRenderedPageBreak/>
              <w:t>(</w:t>
            </w:r>
            <w:hyperlink r:id="rId38">
              <w:r>
                <w:rPr>
                  <w:color w:val="0000FF"/>
                </w:rPr>
                <w:t>пункт 2 части 6 статьи 20</w:t>
              </w:r>
            </w:hyperlink>
            <w:r>
              <w:t xml:space="preserve"> Федерального закона о теплоснабжении)</w:t>
            </w:r>
          </w:p>
        </w:tc>
        <w:tc>
          <w:tcPr>
            <w:tcW w:w="2551" w:type="dxa"/>
          </w:tcPr>
          <w:p w:rsidR="00BB3FA5" w:rsidRDefault="00BB3FA5">
            <w:pPr>
              <w:pStyle w:val="ConsPlusNormal"/>
            </w:pPr>
            <w:r>
              <w:lastRenderedPageBreak/>
              <w:t xml:space="preserve">Документы, предусмотренные </w:t>
            </w:r>
            <w:hyperlink r:id="rId39">
              <w:r>
                <w:rPr>
                  <w:color w:val="0000FF"/>
                </w:rPr>
                <w:t>подпунктами 11.5.11</w:t>
              </w:r>
            </w:hyperlink>
            <w:r>
              <w:t xml:space="preserve">, </w:t>
            </w:r>
            <w:hyperlink r:id="rId40">
              <w:r>
                <w:rPr>
                  <w:color w:val="0000FF"/>
                </w:rPr>
                <w:t>11.5.19 пункта 11</w:t>
              </w:r>
            </w:hyperlink>
            <w:r>
              <w:t xml:space="preserve"> Правил</w:t>
            </w:r>
          </w:p>
        </w:tc>
        <w:tc>
          <w:tcPr>
            <w:tcW w:w="2381" w:type="dxa"/>
          </w:tcPr>
          <w:p w:rsidR="00BB3FA5" w:rsidRDefault="00BB3FA5">
            <w:pPr>
              <w:pStyle w:val="ConsPlusNormal"/>
            </w:pPr>
            <w:r>
              <w:t>Показатель обеспечения соблюдения указанного в договоре теплоснабжения режима потребления тепловой энергии</w:t>
            </w:r>
          </w:p>
        </w:tc>
        <w:tc>
          <w:tcPr>
            <w:tcW w:w="1133" w:type="dxa"/>
          </w:tcPr>
          <w:p w:rsidR="00BB3FA5" w:rsidRDefault="00BB3FA5">
            <w:pPr>
              <w:pStyle w:val="ConsPlusNormal"/>
            </w:pPr>
            <w:r>
              <w:t>0,03</w:t>
            </w:r>
          </w:p>
        </w:tc>
        <w:tc>
          <w:tcPr>
            <w:tcW w:w="1587" w:type="dxa"/>
          </w:tcPr>
          <w:p w:rsidR="00BB3FA5" w:rsidRDefault="00BB3FA5">
            <w:pPr>
              <w:pStyle w:val="ConsPlusNormal"/>
            </w:pPr>
            <w:proofErr w:type="spellStart"/>
            <w:r>
              <w:t>К</w:t>
            </w:r>
            <w:r>
              <w:rPr>
                <w:vertAlign w:val="subscript"/>
              </w:rPr>
              <w:t>режим</w:t>
            </w:r>
            <w:proofErr w:type="spellEnd"/>
          </w:p>
        </w:tc>
        <w:tc>
          <w:tcPr>
            <w:tcW w:w="2800" w:type="dxa"/>
          </w:tcPr>
          <w:p w:rsidR="00BB3FA5" w:rsidRDefault="00BB3FA5">
            <w:pPr>
              <w:pStyle w:val="ConsPlusNormal"/>
            </w:pPr>
            <w:proofErr w:type="spellStart"/>
            <w:r>
              <w:t>К</w:t>
            </w:r>
            <w:r>
              <w:rPr>
                <w:vertAlign w:val="subscript"/>
              </w:rPr>
              <w:t>режим</w:t>
            </w:r>
            <w:proofErr w:type="spellEnd"/>
            <w:r>
              <w:t xml:space="preserve"> = </w:t>
            </w:r>
            <w:proofErr w:type="spellStart"/>
            <w:r>
              <w:t>К</w:t>
            </w:r>
            <w:r>
              <w:rPr>
                <w:vertAlign w:val="subscript"/>
              </w:rPr>
              <w:t>врез</w:t>
            </w:r>
            <w:proofErr w:type="spellEnd"/>
            <w:r>
              <w:t xml:space="preserve"> * 0,5 + </w:t>
            </w:r>
            <w:proofErr w:type="spellStart"/>
            <w:r>
              <w:t>К</w:t>
            </w:r>
            <w:r>
              <w:rPr>
                <w:vertAlign w:val="subscript"/>
              </w:rPr>
              <w:t>тех</w:t>
            </w:r>
            <w:proofErr w:type="gramStart"/>
            <w:r>
              <w:rPr>
                <w:vertAlign w:val="subscript"/>
              </w:rPr>
              <w:t>.г</w:t>
            </w:r>
            <w:proofErr w:type="gramEnd"/>
            <w:r>
              <w:rPr>
                <w:vertAlign w:val="subscript"/>
              </w:rPr>
              <w:t>отов</w:t>
            </w:r>
            <w:proofErr w:type="spellEnd"/>
            <w:r>
              <w:t xml:space="preserve"> * 0,5</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1.2.1</w:t>
            </w:r>
          </w:p>
        </w:tc>
        <w:tc>
          <w:tcPr>
            <w:tcW w:w="0" w:type="auto"/>
            <w:vMerge/>
          </w:tcPr>
          <w:p w:rsidR="00BB3FA5" w:rsidRDefault="00BB3FA5">
            <w:pPr>
              <w:pStyle w:val="ConsPlusNormal"/>
            </w:pPr>
          </w:p>
        </w:tc>
        <w:tc>
          <w:tcPr>
            <w:tcW w:w="2551" w:type="dxa"/>
          </w:tcPr>
          <w:p w:rsidR="00BB3FA5" w:rsidRDefault="00BB3FA5">
            <w:pPr>
              <w:pStyle w:val="ConsPlusNormal"/>
            </w:pPr>
            <w:r>
              <w:t xml:space="preserve">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BB3FA5" w:rsidRDefault="00BB3FA5">
            <w:pPr>
              <w:pStyle w:val="ConsPlusNormal"/>
            </w:pPr>
            <w:r>
              <w:t>(</w:t>
            </w:r>
            <w:hyperlink r:id="rId41">
              <w:r>
                <w:rPr>
                  <w:color w:val="0000FF"/>
                </w:rPr>
                <w:t>подпункт 11.5.11 пункта 11</w:t>
              </w:r>
            </w:hyperlink>
            <w:r>
              <w:t xml:space="preserve"> Правил)</w:t>
            </w:r>
          </w:p>
        </w:tc>
        <w:tc>
          <w:tcPr>
            <w:tcW w:w="2381" w:type="dxa"/>
          </w:tcPr>
          <w:p w:rsidR="00BB3FA5" w:rsidRDefault="00BB3FA5">
            <w:pPr>
              <w:pStyle w:val="ConsPlusNormal"/>
            </w:pPr>
            <w:r>
              <w:t xml:space="preserve">Показатель </w:t>
            </w:r>
            <w:proofErr w:type="gramStart"/>
            <w:r>
              <w:t>наличия актов осмотра объектов теплоснабжения</w:t>
            </w:r>
            <w:proofErr w:type="gramEnd"/>
            <w:r>
              <w:t xml:space="preserve"> и </w:t>
            </w:r>
            <w:proofErr w:type="spellStart"/>
            <w:r>
              <w:t>теплопотребляющих</w:t>
            </w:r>
            <w:proofErr w:type="spellEnd"/>
            <w:r>
              <w:t xml:space="preserve"> установок на предмет наличия несанкционированных врезок</w:t>
            </w:r>
          </w:p>
        </w:tc>
        <w:tc>
          <w:tcPr>
            <w:tcW w:w="1133" w:type="dxa"/>
          </w:tcPr>
          <w:p w:rsidR="00BB3FA5" w:rsidRDefault="00BB3FA5">
            <w:pPr>
              <w:pStyle w:val="ConsPlusNormal"/>
            </w:pPr>
            <w:r>
              <w:t>0,5</w:t>
            </w:r>
          </w:p>
        </w:tc>
        <w:tc>
          <w:tcPr>
            <w:tcW w:w="1587" w:type="dxa"/>
          </w:tcPr>
          <w:p w:rsidR="00BB3FA5" w:rsidRDefault="00BB3FA5">
            <w:pPr>
              <w:pStyle w:val="ConsPlusNormal"/>
            </w:pPr>
            <w:proofErr w:type="spellStart"/>
            <w:r>
              <w:t>К</w:t>
            </w:r>
            <w:r>
              <w:rPr>
                <w:vertAlign w:val="subscript"/>
              </w:rPr>
              <w:t>врез</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1.2.2</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w:t>
            </w:r>
            <w:r>
              <w:lastRenderedPageBreak/>
              <w:t xml:space="preserve">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r:id="rId42">
              <w:r>
                <w:rPr>
                  <w:color w:val="0000FF"/>
                </w:rPr>
                <w:t>подпункт</w:t>
              </w:r>
              <w:proofErr w:type="gramEnd"/>
              <w:r>
                <w:rPr>
                  <w:color w:val="0000FF"/>
                </w:rPr>
                <w:t xml:space="preserve"> </w:t>
              </w:r>
              <w:proofErr w:type="gramStart"/>
              <w:r>
                <w:rPr>
                  <w:color w:val="0000FF"/>
                </w:rPr>
                <w:t>11.5.19 пункта 11</w:t>
              </w:r>
            </w:hyperlink>
            <w:r>
              <w:t xml:space="preserve"> Правил)</w:t>
            </w:r>
            <w:proofErr w:type="gramEnd"/>
          </w:p>
        </w:tc>
        <w:tc>
          <w:tcPr>
            <w:tcW w:w="2381" w:type="dxa"/>
          </w:tcPr>
          <w:p w:rsidR="00BB3FA5" w:rsidRDefault="00BB3FA5">
            <w:pPr>
              <w:pStyle w:val="ConsPlusNormal"/>
            </w:pPr>
            <w:r>
              <w:lastRenderedPageBreak/>
              <w:t xml:space="preserve">Показатель наличия актов проверки технической готовности </w:t>
            </w:r>
            <w:proofErr w:type="spellStart"/>
            <w:r>
              <w:t>теплопотребляющей</w:t>
            </w:r>
            <w:proofErr w:type="spellEnd"/>
            <w:r>
              <w:t xml:space="preserve"> установки объекта к отопительному периоду</w:t>
            </w:r>
          </w:p>
        </w:tc>
        <w:tc>
          <w:tcPr>
            <w:tcW w:w="1133" w:type="dxa"/>
          </w:tcPr>
          <w:p w:rsidR="00BB3FA5" w:rsidRDefault="00BB3FA5">
            <w:pPr>
              <w:pStyle w:val="ConsPlusNormal"/>
            </w:pPr>
            <w:r>
              <w:t>0,5</w:t>
            </w:r>
          </w:p>
        </w:tc>
        <w:tc>
          <w:tcPr>
            <w:tcW w:w="1587" w:type="dxa"/>
          </w:tcPr>
          <w:p w:rsidR="00BB3FA5" w:rsidRDefault="00BB3FA5">
            <w:pPr>
              <w:pStyle w:val="ConsPlusNormal"/>
            </w:pPr>
            <w:proofErr w:type="spellStart"/>
            <w:r>
              <w:t>К</w:t>
            </w:r>
            <w:r>
              <w:rPr>
                <w:vertAlign w:val="subscript"/>
              </w:rPr>
              <w:t>тех</w:t>
            </w:r>
            <w:proofErr w:type="gramStart"/>
            <w:r>
              <w:rPr>
                <w:vertAlign w:val="subscript"/>
              </w:rPr>
              <w:t>.г</w:t>
            </w:r>
            <w:proofErr w:type="gramEnd"/>
            <w:r>
              <w:rPr>
                <w:vertAlign w:val="subscript"/>
              </w:rPr>
              <w:t>отов</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1.3</w:t>
            </w:r>
          </w:p>
        </w:tc>
        <w:tc>
          <w:tcPr>
            <w:tcW w:w="2267" w:type="dxa"/>
            <w:vMerge w:val="restart"/>
          </w:tcPr>
          <w:p w:rsidR="00BB3FA5" w:rsidRDefault="00BB3FA5">
            <w:pPr>
              <w:pStyle w:val="ConsPlusNormal"/>
            </w:pPr>
            <w:r>
              <w:t xml:space="preserve">Обеспечивать отсутствие задолженности за поставленные тепловую энергию (мощность), </w:t>
            </w:r>
            <w:r>
              <w:lastRenderedPageBreak/>
              <w:t>теплоноситель (</w:t>
            </w:r>
            <w:hyperlink r:id="rId43">
              <w:r>
                <w:rPr>
                  <w:color w:val="0000FF"/>
                </w:rPr>
                <w:t>пункт 3 части 6 статьи 20</w:t>
              </w:r>
            </w:hyperlink>
            <w:r>
              <w:t xml:space="preserve"> Федерального закона о теплоснабжении)</w:t>
            </w:r>
          </w:p>
        </w:tc>
        <w:tc>
          <w:tcPr>
            <w:tcW w:w="2551" w:type="dxa"/>
          </w:tcPr>
          <w:p w:rsidR="00BB3FA5" w:rsidRDefault="00BB3FA5">
            <w:pPr>
              <w:pStyle w:val="ConsPlusNormal"/>
            </w:pPr>
            <w:r>
              <w:lastRenderedPageBreak/>
              <w:t xml:space="preserve">Документы, предусмотренные </w:t>
            </w:r>
            <w:hyperlink r:id="rId44">
              <w:r>
                <w:rPr>
                  <w:color w:val="0000FF"/>
                </w:rPr>
                <w:t>подпунктами 11.5.12</w:t>
              </w:r>
            </w:hyperlink>
            <w:r>
              <w:t xml:space="preserve">, </w:t>
            </w:r>
            <w:hyperlink r:id="rId45">
              <w:r>
                <w:rPr>
                  <w:color w:val="0000FF"/>
                </w:rPr>
                <w:t>11.5.13 пункта 11</w:t>
              </w:r>
            </w:hyperlink>
            <w:r>
              <w:t xml:space="preserve"> Правил</w:t>
            </w:r>
          </w:p>
        </w:tc>
        <w:tc>
          <w:tcPr>
            <w:tcW w:w="2381" w:type="dxa"/>
          </w:tcPr>
          <w:p w:rsidR="00BB3FA5" w:rsidRDefault="00BB3FA5">
            <w:pPr>
              <w:pStyle w:val="ConsPlusNormal"/>
            </w:pPr>
            <w:proofErr w:type="gramStart"/>
            <w:r>
              <w:t>Показатель отсутствия задолженности за поставленные тепловую энергию</w:t>
            </w:r>
            <w:proofErr w:type="gramEnd"/>
          </w:p>
        </w:tc>
        <w:tc>
          <w:tcPr>
            <w:tcW w:w="1133" w:type="dxa"/>
          </w:tcPr>
          <w:p w:rsidR="00BB3FA5" w:rsidRDefault="00BB3FA5">
            <w:pPr>
              <w:pStyle w:val="ConsPlusNormal"/>
            </w:pPr>
            <w:r>
              <w:t>0,15</w:t>
            </w:r>
          </w:p>
        </w:tc>
        <w:tc>
          <w:tcPr>
            <w:tcW w:w="1587" w:type="dxa"/>
          </w:tcPr>
          <w:p w:rsidR="00BB3FA5" w:rsidRDefault="00BB3FA5">
            <w:pPr>
              <w:pStyle w:val="ConsPlusNormal"/>
            </w:pPr>
            <w:proofErr w:type="spellStart"/>
            <w:r>
              <w:t>К</w:t>
            </w:r>
            <w:r>
              <w:rPr>
                <w:vertAlign w:val="subscript"/>
              </w:rPr>
              <w:t>задолж</w:t>
            </w:r>
            <w:proofErr w:type="spellEnd"/>
          </w:p>
        </w:tc>
        <w:tc>
          <w:tcPr>
            <w:tcW w:w="2800" w:type="dxa"/>
          </w:tcPr>
          <w:p w:rsidR="00BB3FA5" w:rsidRDefault="00BB3FA5">
            <w:pPr>
              <w:pStyle w:val="ConsPlusNormal"/>
            </w:pPr>
            <w:proofErr w:type="spellStart"/>
            <w:r>
              <w:t>К</w:t>
            </w:r>
            <w:r>
              <w:rPr>
                <w:vertAlign w:val="subscript"/>
              </w:rPr>
              <w:t>задолж</w:t>
            </w:r>
            <w:proofErr w:type="spellEnd"/>
            <w:r>
              <w:t xml:space="preserve"> = </w:t>
            </w:r>
            <w:proofErr w:type="spellStart"/>
            <w:r>
              <w:t>К</w:t>
            </w:r>
            <w:r>
              <w:rPr>
                <w:vertAlign w:val="subscript"/>
              </w:rPr>
              <w:t>договор</w:t>
            </w:r>
            <w:proofErr w:type="spellEnd"/>
            <w:r>
              <w:t xml:space="preserve"> * 0,05 + </w:t>
            </w:r>
            <w:proofErr w:type="spellStart"/>
            <w:r>
              <w:t>К</w:t>
            </w:r>
            <w:r>
              <w:rPr>
                <w:vertAlign w:val="subscript"/>
              </w:rPr>
              <w:t>свер</w:t>
            </w:r>
            <w:proofErr w:type="spellEnd"/>
            <w:r>
              <w:t xml:space="preserve"> 0,95</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1.3.1</w:t>
            </w:r>
          </w:p>
        </w:tc>
        <w:tc>
          <w:tcPr>
            <w:tcW w:w="0" w:type="auto"/>
            <w:vMerge/>
          </w:tcPr>
          <w:p w:rsidR="00BB3FA5" w:rsidRDefault="00BB3FA5">
            <w:pPr>
              <w:pStyle w:val="ConsPlusNormal"/>
            </w:pPr>
          </w:p>
        </w:tc>
        <w:tc>
          <w:tcPr>
            <w:tcW w:w="2551" w:type="dxa"/>
          </w:tcPr>
          <w:p w:rsidR="00BB3FA5" w:rsidRDefault="00BB3FA5">
            <w:pPr>
              <w:pStyle w:val="ConsPlusNormal"/>
            </w:pPr>
            <w:r>
              <w:t xml:space="preserve">Копии заключенных договоров </w:t>
            </w:r>
            <w:r>
              <w:lastRenderedPageBreak/>
              <w:t>теплоснабжения и (или) договоров оказания услуг по поддержанию резервной тепловой мощности (</w:t>
            </w:r>
            <w:hyperlink r:id="rId46">
              <w:r>
                <w:rPr>
                  <w:color w:val="0000FF"/>
                </w:rPr>
                <w:t>подпункт 11.5.12 пункта 11</w:t>
              </w:r>
            </w:hyperlink>
            <w:r>
              <w:t xml:space="preserve"> Правил)</w:t>
            </w:r>
          </w:p>
        </w:tc>
        <w:tc>
          <w:tcPr>
            <w:tcW w:w="2381" w:type="dxa"/>
          </w:tcPr>
          <w:p w:rsidR="00BB3FA5" w:rsidRDefault="00BB3FA5">
            <w:pPr>
              <w:pStyle w:val="ConsPlusNormal"/>
            </w:pPr>
            <w:r>
              <w:lastRenderedPageBreak/>
              <w:t xml:space="preserve">Показатель наличия заключенных </w:t>
            </w:r>
            <w:r>
              <w:lastRenderedPageBreak/>
              <w:t>договоров теплоснабжения и (или) договоров оказания услуг по поддержанию резервной тепловой мощности</w:t>
            </w:r>
          </w:p>
        </w:tc>
        <w:tc>
          <w:tcPr>
            <w:tcW w:w="1133" w:type="dxa"/>
          </w:tcPr>
          <w:p w:rsidR="00BB3FA5" w:rsidRDefault="00BB3FA5">
            <w:pPr>
              <w:pStyle w:val="ConsPlusNormal"/>
            </w:pPr>
            <w:r>
              <w:lastRenderedPageBreak/>
              <w:t>0,05</w:t>
            </w:r>
          </w:p>
        </w:tc>
        <w:tc>
          <w:tcPr>
            <w:tcW w:w="1587" w:type="dxa"/>
          </w:tcPr>
          <w:p w:rsidR="00BB3FA5" w:rsidRDefault="00BB3FA5">
            <w:pPr>
              <w:pStyle w:val="ConsPlusNormal"/>
            </w:pPr>
            <w:proofErr w:type="spellStart"/>
            <w:r>
              <w:t>К</w:t>
            </w:r>
            <w:r>
              <w:rPr>
                <w:vertAlign w:val="subscript"/>
              </w:rPr>
              <w:t>договор</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1.3.2</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BB3FA5" w:rsidRDefault="00BB3FA5">
            <w:pPr>
              <w:pStyle w:val="ConsPlusNormal"/>
            </w:pPr>
            <w:r>
              <w:t>(</w:t>
            </w:r>
            <w:hyperlink r:id="rId47">
              <w:r>
                <w:rPr>
                  <w:color w:val="0000FF"/>
                </w:rPr>
                <w:t>подпункт 11.5.13 пункта 11</w:t>
              </w:r>
            </w:hyperlink>
            <w:r>
              <w:t xml:space="preserve"> Правил)</w:t>
            </w:r>
          </w:p>
        </w:tc>
        <w:tc>
          <w:tcPr>
            <w:tcW w:w="2381" w:type="dxa"/>
          </w:tcPr>
          <w:p w:rsidR="00BB3FA5" w:rsidRDefault="00BB3FA5">
            <w:pPr>
              <w:pStyle w:val="ConsPlusNormal"/>
            </w:pPr>
            <w: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rsidR="00BB3FA5" w:rsidRDefault="00BB3FA5">
            <w:pPr>
              <w:pStyle w:val="ConsPlusNormal"/>
            </w:pPr>
            <w:r>
              <w:t>0,95</w:t>
            </w:r>
          </w:p>
        </w:tc>
        <w:tc>
          <w:tcPr>
            <w:tcW w:w="1587" w:type="dxa"/>
          </w:tcPr>
          <w:p w:rsidR="00BB3FA5" w:rsidRDefault="00BB3FA5">
            <w:pPr>
              <w:pStyle w:val="ConsPlusNormal"/>
            </w:pPr>
            <w:proofErr w:type="spellStart"/>
            <w:r>
              <w:t>К</w:t>
            </w:r>
            <w:r>
              <w:rPr>
                <w:vertAlign w:val="subscript"/>
              </w:rPr>
              <w:t>свер</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1.4</w:t>
            </w:r>
          </w:p>
        </w:tc>
        <w:tc>
          <w:tcPr>
            <w:tcW w:w="2267" w:type="dxa"/>
            <w:vMerge w:val="restart"/>
          </w:tcPr>
          <w:p w:rsidR="00BB3FA5" w:rsidRDefault="00BB3FA5">
            <w:pPr>
              <w:pStyle w:val="ConsPlusNormal"/>
            </w:pPr>
            <w:r>
              <w:t xml:space="preserve">Организовывать коммерческий учет </w:t>
            </w:r>
            <w:r>
              <w:lastRenderedPageBreak/>
              <w:t xml:space="preserve">тепловой энергии, теплоносителя в соответствии с требованиями, установленными </w:t>
            </w:r>
            <w:hyperlink r:id="rId48">
              <w:r>
                <w:rPr>
                  <w:color w:val="0000FF"/>
                </w:rPr>
                <w:t>статьей 19</w:t>
              </w:r>
            </w:hyperlink>
            <w:r>
              <w:t xml:space="preserve"> Закона о теплоснабжении (</w:t>
            </w:r>
            <w:hyperlink r:id="rId49">
              <w:r>
                <w:rPr>
                  <w:color w:val="0000FF"/>
                </w:rPr>
                <w:t>пункт 4 части 6 статьи 20</w:t>
              </w:r>
            </w:hyperlink>
            <w:r>
              <w:t xml:space="preserve"> Федерального закона о теплоснабжении)</w:t>
            </w:r>
          </w:p>
        </w:tc>
        <w:tc>
          <w:tcPr>
            <w:tcW w:w="2551" w:type="dxa"/>
          </w:tcPr>
          <w:p w:rsidR="00BB3FA5" w:rsidRDefault="00BB3FA5">
            <w:pPr>
              <w:pStyle w:val="ConsPlusNormal"/>
            </w:pPr>
            <w:r>
              <w:lastRenderedPageBreak/>
              <w:t xml:space="preserve">Документы, предусмотренные </w:t>
            </w:r>
            <w:hyperlink r:id="rId50">
              <w:r>
                <w:rPr>
                  <w:color w:val="0000FF"/>
                </w:rPr>
                <w:t>подпунктами 11.5.14</w:t>
              </w:r>
            </w:hyperlink>
            <w:r>
              <w:t xml:space="preserve">, </w:t>
            </w:r>
            <w:hyperlink r:id="rId51">
              <w:r>
                <w:rPr>
                  <w:color w:val="0000FF"/>
                </w:rPr>
                <w:t>11.5.15 пункта 11</w:t>
              </w:r>
            </w:hyperlink>
            <w:r>
              <w:t xml:space="preserve"> Правил</w:t>
            </w:r>
          </w:p>
        </w:tc>
        <w:tc>
          <w:tcPr>
            <w:tcW w:w="2381" w:type="dxa"/>
          </w:tcPr>
          <w:p w:rsidR="00BB3FA5" w:rsidRDefault="00BB3FA5">
            <w:pPr>
              <w:pStyle w:val="ConsPlusNormal"/>
            </w:pPr>
            <w:r>
              <w:lastRenderedPageBreak/>
              <w:t xml:space="preserve">Показатель организации </w:t>
            </w:r>
            <w:r>
              <w:lastRenderedPageBreak/>
              <w:t>коммерческого учета тепловой энергии, теплоносителя</w:t>
            </w:r>
          </w:p>
        </w:tc>
        <w:tc>
          <w:tcPr>
            <w:tcW w:w="1133" w:type="dxa"/>
          </w:tcPr>
          <w:p w:rsidR="00BB3FA5" w:rsidRDefault="00BB3FA5">
            <w:pPr>
              <w:pStyle w:val="ConsPlusNormal"/>
            </w:pPr>
            <w:r>
              <w:lastRenderedPageBreak/>
              <w:t>0,02</w:t>
            </w:r>
          </w:p>
        </w:tc>
        <w:tc>
          <w:tcPr>
            <w:tcW w:w="1587" w:type="dxa"/>
          </w:tcPr>
          <w:p w:rsidR="00BB3FA5" w:rsidRDefault="00BB3FA5">
            <w:pPr>
              <w:pStyle w:val="ConsPlusNormal"/>
            </w:pPr>
            <w:proofErr w:type="spellStart"/>
            <w:r>
              <w:t>К</w:t>
            </w:r>
            <w:r>
              <w:rPr>
                <w:vertAlign w:val="subscript"/>
              </w:rPr>
              <w:t>учет</w:t>
            </w:r>
            <w:proofErr w:type="spellEnd"/>
          </w:p>
        </w:tc>
        <w:tc>
          <w:tcPr>
            <w:tcW w:w="2800" w:type="dxa"/>
          </w:tcPr>
          <w:p w:rsidR="00BB3FA5" w:rsidRDefault="00BB3FA5">
            <w:pPr>
              <w:pStyle w:val="ConsPlusNormal"/>
            </w:pPr>
            <w:proofErr w:type="spellStart"/>
            <w:r>
              <w:t>К</w:t>
            </w:r>
            <w:r>
              <w:rPr>
                <w:vertAlign w:val="subscript"/>
              </w:rPr>
              <w:t>учет</w:t>
            </w:r>
            <w:proofErr w:type="spellEnd"/>
            <w:r>
              <w:t xml:space="preserve"> = </w:t>
            </w:r>
            <w:proofErr w:type="spellStart"/>
            <w:r>
              <w:t>К</w:t>
            </w:r>
            <w:r>
              <w:rPr>
                <w:vertAlign w:val="subscript"/>
              </w:rPr>
              <w:t>провер.уз</w:t>
            </w:r>
            <w:proofErr w:type="gramStart"/>
            <w:r>
              <w:rPr>
                <w:vertAlign w:val="subscript"/>
              </w:rPr>
              <w:t>.у</w:t>
            </w:r>
            <w:proofErr w:type="gramEnd"/>
            <w:r>
              <w:rPr>
                <w:vertAlign w:val="subscript"/>
              </w:rPr>
              <w:t>ч</w:t>
            </w:r>
            <w:proofErr w:type="spellEnd"/>
            <w:r>
              <w:t xml:space="preserve"> * 0,5 + </w:t>
            </w:r>
            <w:proofErr w:type="spellStart"/>
            <w:r>
              <w:t>К</w:t>
            </w:r>
            <w:r>
              <w:rPr>
                <w:vertAlign w:val="subscript"/>
              </w:rPr>
              <w:t>провер.кип</w:t>
            </w:r>
            <w:proofErr w:type="spellEnd"/>
            <w:r>
              <w:t xml:space="preserve"> * 0,5</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1.4.1</w:t>
            </w:r>
          </w:p>
        </w:tc>
        <w:tc>
          <w:tcPr>
            <w:tcW w:w="0" w:type="auto"/>
            <w:vMerge/>
          </w:tcPr>
          <w:p w:rsidR="00BB3FA5" w:rsidRDefault="00BB3FA5">
            <w:pPr>
              <w:pStyle w:val="ConsPlusNormal"/>
            </w:pPr>
          </w:p>
        </w:tc>
        <w:tc>
          <w:tcPr>
            <w:tcW w:w="2551" w:type="dxa"/>
          </w:tcPr>
          <w:p w:rsidR="00BB3FA5" w:rsidRDefault="00BB3FA5">
            <w:pPr>
              <w:pStyle w:val="ConsPlusNormal"/>
            </w:pPr>
            <w:r>
              <w:t xml:space="preserve">Акты периодической проверки узла учета, составленные в соответствии с </w:t>
            </w:r>
            <w:hyperlink r:id="rId52">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r:id="rId53">
              <w:r>
                <w:rPr>
                  <w:color w:val="0000FF"/>
                </w:rPr>
                <w:t>подпункт 11.5.14 пункта 11</w:t>
              </w:r>
            </w:hyperlink>
            <w:r>
              <w:t xml:space="preserve"> Правил)</w:t>
            </w:r>
          </w:p>
        </w:tc>
        <w:tc>
          <w:tcPr>
            <w:tcW w:w="2381" w:type="dxa"/>
          </w:tcPr>
          <w:p w:rsidR="00BB3FA5" w:rsidRDefault="00BB3FA5">
            <w:pPr>
              <w:pStyle w:val="ConsPlusNormal"/>
            </w:pPr>
            <w:r>
              <w:t xml:space="preserve">Показатель </w:t>
            </w:r>
            <w:proofErr w:type="gramStart"/>
            <w:r>
              <w:t>наличия акта проверки узла учета</w:t>
            </w:r>
            <w:proofErr w:type="gramEnd"/>
          </w:p>
        </w:tc>
        <w:tc>
          <w:tcPr>
            <w:tcW w:w="1133" w:type="dxa"/>
          </w:tcPr>
          <w:p w:rsidR="00BB3FA5" w:rsidRDefault="00BB3FA5">
            <w:pPr>
              <w:pStyle w:val="ConsPlusNormal"/>
            </w:pPr>
            <w:r>
              <w:t>0,5</w:t>
            </w:r>
          </w:p>
        </w:tc>
        <w:tc>
          <w:tcPr>
            <w:tcW w:w="1587" w:type="dxa"/>
          </w:tcPr>
          <w:p w:rsidR="00BB3FA5" w:rsidRDefault="00BB3FA5">
            <w:pPr>
              <w:pStyle w:val="ConsPlusNormal"/>
            </w:pPr>
            <w:proofErr w:type="spellStart"/>
            <w:r>
              <w:t>К</w:t>
            </w:r>
            <w:r>
              <w:rPr>
                <w:vertAlign w:val="subscript"/>
              </w:rPr>
              <w:t>провер.уз</w:t>
            </w:r>
            <w:proofErr w:type="gramStart"/>
            <w:r>
              <w:rPr>
                <w:vertAlign w:val="subscript"/>
              </w:rPr>
              <w:t>.у</w:t>
            </w:r>
            <w:proofErr w:type="gramEnd"/>
            <w:r>
              <w:rPr>
                <w:vertAlign w:val="subscript"/>
              </w:rPr>
              <w:t>ч</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1.4.2</w:t>
            </w:r>
          </w:p>
        </w:tc>
        <w:tc>
          <w:tcPr>
            <w:tcW w:w="0" w:type="auto"/>
            <w:vMerge/>
          </w:tcPr>
          <w:p w:rsidR="00BB3FA5" w:rsidRDefault="00BB3FA5">
            <w:pPr>
              <w:pStyle w:val="ConsPlusNormal"/>
            </w:pPr>
          </w:p>
        </w:tc>
        <w:tc>
          <w:tcPr>
            <w:tcW w:w="2551" w:type="dxa"/>
          </w:tcPr>
          <w:p w:rsidR="00BB3FA5" w:rsidRDefault="00BB3FA5">
            <w:pPr>
              <w:pStyle w:val="ConsPlusNormal"/>
            </w:pPr>
            <w: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r:id="rId54">
              <w:r>
                <w:rPr>
                  <w:color w:val="0000FF"/>
                </w:rPr>
                <w:t>подпункт 11.5.15 пункта 11</w:t>
              </w:r>
            </w:hyperlink>
            <w:r>
              <w:t xml:space="preserve"> </w:t>
            </w:r>
            <w:r>
              <w:lastRenderedPageBreak/>
              <w:t>Правил)</w:t>
            </w:r>
          </w:p>
        </w:tc>
        <w:tc>
          <w:tcPr>
            <w:tcW w:w="2381" w:type="dxa"/>
          </w:tcPr>
          <w:p w:rsidR="00BB3FA5" w:rsidRDefault="00BB3FA5">
            <w:pPr>
              <w:pStyle w:val="ConsPlusNormal"/>
            </w:pPr>
            <w:r>
              <w:lastRenderedPageBreak/>
              <w:t>Показатель наличия актов проверки контрольно-измерительных приборов в тепловом пункте</w:t>
            </w:r>
          </w:p>
        </w:tc>
        <w:tc>
          <w:tcPr>
            <w:tcW w:w="1133" w:type="dxa"/>
          </w:tcPr>
          <w:p w:rsidR="00BB3FA5" w:rsidRDefault="00BB3FA5">
            <w:pPr>
              <w:pStyle w:val="ConsPlusNormal"/>
            </w:pPr>
            <w:r>
              <w:t>0,5</w:t>
            </w:r>
          </w:p>
        </w:tc>
        <w:tc>
          <w:tcPr>
            <w:tcW w:w="1587" w:type="dxa"/>
          </w:tcPr>
          <w:p w:rsidR="00BB3FA5" w:rsidRDefault="00BB3FA5">
            <w:pPr>
              <w:pStyle w:val="ConsPlusNormal"/>
            </w:pPr>
            <w:proofErr w:type="spellStart"/>
            <w:r>
              <w:t>К</w:t>
            </w:r>
            <w:r>
              <w:rPr>
                <w:vertAlign w:val="subscript"/>
              </w:rPr>
              <w:t>провер</w:t>
            </w:r>
            <w:proofErr w:type="gramStart"/>
            <w:r>
              <w:rPr>
                <w:vertAlign w:val="subscript"/>
              </w:rPr>
              <w:t>.к</w:t>
            </w:r>
            <w:proofErr w:type="gramEnd"/>
            <w:r>
              <w:rPr>
                <w:vertAlign w:val="subscript"/>
              </w:rPr>
              <w:t>ип</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2</w:t>
            </w:r>
          </w:p>
        </w:tc>
        <w:tc>
          <w:tcPr>
            <w:tcW w:w="2267" w:type="dxa"/>
            <w:vMerge w:val="restart"/>
          </w:tcPr>
          <w:p w:rsidR="00BB3FA5" w:rsidRDefault="00BB3FA5">
            <w:pPr>
              <w:pStyle w:val="ConsPlusNormal"/>
            </w:pPr>
            <w:r>
              <w:t xml:space="preserve">В случае эксплуатации жилищного фонда обеспечить выполнение требований </w:t>
            </w:r>
            <w:hyperlink r:id="rId55">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331">
              <w:r>
                <w:rPr>
                  <w:color w:val="0000FF"/>
                </w:rPr>
                <w:t>&lt;3&gt;</w:t>
              </w:r>
            </w:hyperlink>
            <w:r>
              <w:t xml:space="preserve"> (далее - Правила и нормы технической эксплуатации жилищного фонда) (</w:t>
            </w:r>
            <w:hyperlink r:id="rId56">
              <w:r>
                <w:rPr>
                  <w:color w:val="0000FF"/>
                </w:rPr>
                <w:t>подпункт 11.2 пункта 11</w:t>
              </w:r>
            </w:hyperlink>
            <w:r>
              <w:t xml:space="preserve"> Правил)</w:t>
            </w:r>
          </w:p>
        </w:tc>
        <w:tc>
          <w:tcPr>
            <w:tcW w:w="2551" w:type="dxa"/>
          </w:tcPr>
          <w:p w:rsidR="00BB3FA5" w:rsidRDefault="00BB3FA5">
            <w:pPr>
              <w:pStyle w:val="ConsPlusNormal"/>
            </w:pPr>
            <w:r>
              <w:t xml:space="preserve">Документы, предусмотренные </w:t>
            </w:r>
            <w:hyperlink r:id="rId57">
              <w:r>
                <w:rPr>
                  <w:color w:val="0000FF"/>
                </w:rPr>
                <w:t>подпунктами 11.5.16</w:t>
              </w:r>
            </w:hyperlink>
            <w:r>
              <w:t xml:space="preserve">, </w:t>
            </w:r>
            <w:hyperlink r:id="rId58">
              <w:r>
                <w:rPr>
                  <w:color w:val="0000FF"/>
                </w:rPr>
                <w:t>11.5.17 пункта 11</w:t>
              </w:r>
            </w:hyperlink>
            <w:r>
              <w:t xml:space="preserve"> Правил</w:t>
            </w:r>
          </w:p>
        </w:tc>
        <w:tc>
          <w:tcPr>
            <w:tcW w:w="2381" w:type="dxa"/>
          </w:tcPr>
          <w:p w:rsidR="00BB3FA5" w:rsidRDefault="00BB3FA5">
            <w:pPr>
              <w:pStyle w:val="ConsPlusNormal"/>
            </w:pPr>
            <w:r>
              <w:t xml:space="preserve">Показатель выполнения </w:t>
            </w:r>
            <w:hyperlink r:id="rId59">
              <w:r>
                <w:rPr>
                  <w:color w:val="0000FF"/>
                </w:rPr>
                <w:t>Правил и норм</w:t>
              </w:r>
            </w:hyperlink>
            <w:r>
              <w:t xml:space="preserve"> технической эксплуатации жилищного фонда</w:t>
            </w:r>
          </w:p>
        </w:tc>
        <w:tc>
          <w:tcPr>
            <w:tcW w:w="1133" w:type="dxa"/>
          </w:tcPr>
          <w:p w:rsidR="00BB3FA5" w:rsidRDefault="00BB3FA5">
            <w:pPr>
              <w:pStyle w:val="ConsPlusNormal"/>
            </w:pPr>
            <w:r>
              <w:t>0,06</w:t>
            </w:r>
          </w:p>
        </w:tc>
        <w:tc>
          <w:tcPr>
            <w:tcW w:w="1587" w:type="dxa"/>
          </w:tcPr>
          <w:p w:rsidR="00BB3FA5" w:rsidRDefault="00BB3FA5">
            <w:pPr>
              <w:pStyle w:val="ConsPlusNormal"/>
            </w:pPr>
            <w:proofErr w:type="spellStart"/>
            <w:r>
              <w:t>К</w:t>
            </w:r>
            <w:r>
              <w:rPr>
                <w:vertAlign w:val="subscript"/>
              </w:rPr>
              <w:t>жил</w:t>
            </w:r>
            <w:proofErr w:type="gramStart"/>
            <w:r>
              <w:rPr>
                <w:vertAlign w:val="subscript"/>
              </w:rPr>
              <w:t>.ф</w:t>
            </w:r>
            <w:proofErr w:type="gramEnd"/>
            <w:r>
              <w:rPr>
                <w:vertAlign w:val="subscript"/>
              </w:rPr>
              <w:t>онд</w:t>
            </w:r>
            <w:proofErr w:type="spellEnd"/>
          </w:p>
        </w:tc>
        <w:tc>
          <w:tcPr>
            <w:tcW w:w="2800" w:type="dxa"/>
          </w:tcPr>
          <w:p w:rsidR="00BB3FA5" w:rsidRDefault="00BB3FA5">
            <w:pPr>
              <w:pStyle w:val="ConsPlusNormal"/>
            </w:pPr>
            <w:proofErr w:type="spellStart"/>
            <w:r>
              <w:t>К</w:t>
            </w:r>
            <w:r>
              <w:rPr>
                <w:vertAlign w:val="subscript"/>
              </w:rPr>
              <w:t>жил</w:t>
            </w:r>
            <w:proofErr w:type="gramStart"/>
            <w:r>
              <w:rPr>
                <w:vertAlign w:val="subscript"/>
              </w:rPr>
              <w:t>.ф</w:t>
            </w:r>
            <w:proofErr w:type="gramEnd"/>
            <w:r>
              <w:rPr>
                <w:vertAlign w:val="subscript"/>
              </w:rPr>
              <w:t>онд</w:t>
            </w:r>
            <w:proofErr w:type="spellEnd"/>
            <w:r>
              <w:t xml:space="preserve"> = </w:t>
            </w:r>
            <w:proofErr w:type="spellStart"/>
            <w:r>
              <w:t>К</w:t>
            </w:r>
            <w:r>
              <w:rPr>
                <w:vertAlign w:val="subscript"/>
              </w:rPr>
              <w:t>контур</w:t>
            </w:r>
            <w:proofErr w:type="spellEnd"/>
            <w:r>
              <w:t xml:space="preserve"> * 0,7 + </w:t>
            </w:r>
            <w:proofErr w:type="spellStart"/>
            <w:r>
              <w:t>К</w:t>
            </w:r>
            <w:r>
              <w:rPr>
                <w:vertAlign w:val="subscript"/>
              </w:rPr>
              <w:t>дезинф</w:t>
            </w:r>
            <w:proofErr w:type="spellEnd"/>
            <w:r>
              <w:t xml:space="preserve"> * 0,3</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vAlign w:val="center"/>
          </w:tcPr>
          <w:p w:rsidR="00BB3FA5" w:rsidRDefault="00BB3FA5">
            <w:pPr>
              <w:pStyle w:val="ConsPlusNormal"/>
            </w:pPr>
            <w:r>
              <w:t>2.1</w:t>
            </w:r>
          </w:p>
        </w:tc>
        <w:tc>
          <w:tcPr>
            <w:tcW w:w="0" w:type="auto"/>
            <w:vMerge/>
          </w:tcPr>
          <w:p w:rsidR="00BB3FA5" w:rsidRDefault="00BB3FA5">
            <w:pPr>
              <w:pStyle w:val="ConsPlusNormal"/>
            </w:pPr>
          </w:p>
        </w:tc>
        <w:tc>
          <w:tcPr>
            <w:tcW w:w="2551" w:type="dxa"/>
          </w:tcPr>
          <w:p w:rsidR="00BB3FA5" w:rsidRDefault="00BB3FA5">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60">
              <w:r>
                <w:rPr>
                  <w:color w:val="0000FF"/>
                </w:rPr>
                <w:t>пункта 2.6.10</w:t>
              </w:r>
            </w:hyperlink>
            <w:r>
              <w:t xml:space="preserve"> Правил и норм технической эксплуатации жилищного фонда (</w:t>
            </w:r>
            <w:hyperlink r:id="rId61">
              <w:r>
                <w:rPr>
                  <w:color w:val="0000FF"/>
                </w:rPr>
                <w:t>подпункт 11.5.16 пункта 11</w:t>
              </w:r>
            </w:hyperlink>
            <w:r>
              <w:t xml:space="preserve"> Правил)</w:t>
            </w:r>
          </w:p>
        </w:tc>
        <w:tc>
          <w:tcPr>
            <w:tcW w:w="2381" w:type="dxa"/>
          </w:tcPr>
          <w:p w:rsidR="00BB3FA5" w:rsidRDefault="00BB3FA5">
            <w:pPr>
              <w:pStyle w:val="ConsPlusNormal"/>
            </w:pPr>
            <w:r>
              <w:t>Показатель выполнения работ по подготовке к отопительному периоду теплового контура здания</w:t>
            </w:r>
          </w:p>
        </w:tc>
        <w:tc>
          <w:tcPr>
            <w:tcW w:w="1133" w:type="dxa"/>
          </w:tcPr>
          <w:p w:rsidR="00BB3FA5" w:rsidRDefault="00BB3FA5">
            <w:pPr>
              <w:pStyle w:val="ConsPlusNormal"/>
            </w:pPr>
            <w:r>
              <w:t>0,7</w:t>
            </w:r>
          </w:p>
        </w:tc>
        <w:tc>
          <w:tcPr>
            <w:tcW w:w="1587" w:type="dxa"/>
          </w:tcPr>
          <w:p w:rsidR="00BB3FA5" w:rsidRDefault="00BB3FA5">
            <w:pPr>
              <w:pStyle w:val="ConsPlusNormal"/>
            </w:pPr>
            <w:proofErr w:type="spellStart"/>
            <w:r>
              <w:t>К</w:t>
            </w:r>
            <w:r>
              <w:rPr>
                <w:vertAlign w:val="subscript"/>
              </w:rPr>
              <w:t>контур</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vAlign w:val="center"/>
          </w:tcPr>
          <w:p w:rsidR="00BB3FA5" w:rsidRDefault="00BB3FA5">
            <w:pPr>
              <w:pStyle w:val="ConsPlusNormal"/>
            </w:pPr>
            <w:r>
              <w:t>2.2</w:t>
            </w:r>
          </w:p>
        </w:tc>
        <w:tc>
          <w:tcPr>
            <w:tcW w:w="0" w:type="auto"/>
            <w:vMerge/>
          </w:tcPr>
          <w:p w:rsidR="00BB3FA5" w:rsidRDefault="00BB3FA5">
            <w:pPr>
              <w:pStyle w:val="ConsPlusNormal"/>
            </w:pPr>
          </w:p>
        </w:tc>
        <w:tc>
          <w:tcPr>
            <w:tcW w:w="2551" w:type="dxa"/>
          </w:tcPr>
          <w:p w:rsidR="00BB3FA5" w:rsidRDefault="00BB3FA5">
            <w:pPr>
              <w:pStyle w:val="ConsPlusNormal"/>
            </w:pPr>
            <w:proofErr w:type="gramStart"/>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2">
              <w:r>
                <w:rPr>
                  <w:color w:val="0000FF"/>
                </w:rPr>
                <w:t>пунктом 5.2.10</w:t>
              </w:r>
            </w:hyperlink>
            <w:r>
              <w:t xml:space="preserve"> Правил и норм технической эксплуатации жилищного фонда, санитарных правил и норм </w:t>
            </w:r>
            <w:hyperlink r:id="rId63">
              <w:r>
                <w:rPr>
                  <w:color w:val="0000FF"/>
                </w:rPr>
                <w:t>СанПиН 1.2.3685-21</w:t>
              </w:r>
            </w:hyperlink>
            <w:r>
              <w:t xml:space="preserve"> "Гигиенические </w:t>
            </w:r>
            <w:r>
              <w:lastRenderedPageBreak/>
              <w:t xml:space="preserve">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332">
              <w:r>
                <w:rPr>
                  <w:color w:val="0000FF"/>
                </w:rPr>
                <w:t>&lt;4</w:t>
              </w:r>
              <w:proofErr w:type="gramEnd"/>
              <w:r>
                <w:rPr>
                  <w:color w:val="0000FF"/>
                </w:rPr>
                <w:t>&gt;</w:t>
              </w:r>
            </w:hyperlink>
            <w:r>
              <w:t xml:space="preserve"> (далее - СанПиН 1.2.3685-21), и акты о результатах отбора проб воды из системы на соответствие требованиям </w:t>
            </w:r>
            <w:hyperlink r:id="rId64">
              <w:r>
                <w:rPr>
                  <w:color w:val="0000FF"/>
                </w:rPr>
                <w:t>СанПиН 1.2.3685-21</w:t>
              </w:r>
            </w:hyperlink>
            <w:r>
              <w:t>, оформленные аккредитованной лабораторией (</w:t>
            </w:r>
            <w:hyperlink r:id="rId65">
              <w:r>
                <w:rPr>
                  <w:color w:val="0000FF"/>
                </w:rPr>
                <w:t>подпункт 11.5.17 пункта 11</w:t>
              </w:r>
            </w:hyperlink>
            <w:r>
              <w:t xml:space="preserve"> Правил)</w:t>
            </w:r>
          </w:p>
        </w:tc>
        <w:tc>
          <w:tcPr>
            <w:tcW w:w="2381" w:type="dxa"/>
          </w:tcPr>
          <w:p w:rsidR="00BB3FA5" w:rsidRDefault="00BB3FA5">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Pr>
          <w:p w:rsidR="00BB3FA5" w:rsidRDefault="00BB3FA5">
            <w:pPr>
              <w:pStyle w:val="ConsPlusNormal"/>
            </w:pPr>
            <w:r>
              <w:t>0,3</w:t>
            </w:r>
          </w:p>
        </w:tc>
        <w:tc>
          <w:tcPr>
            <w:tcW w:w="1587" w:type="dxa"/>
          </w:tcPr>
          <w:p w:rsidR="00BB3FA5" w:rsidRDefault="00BB3FA5">
            <w:pPr>
              <w:pStyle w:val="ConsPlusNormal"/>
            </w:pPr>
            <w:proofErr w:type="spellStart"/>
            <w:r>
              <w:t>К</w:t>
            </w:r>
            <w:r>
              <w:rPr>
                <w:vertAlign w:val="subscript"/>
              </w:rPr>
              <w:t>дезинф</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3</w:t>
            </w:r>
          </w:p>
        </w:tc>
        <w:tc>
          <w:tcPr>
            <w:tcW w:w="2267" w:type="dxa"/>
            <w:vMerge w:val="restart"/>
          </w:tcPr>
          <w:p w:rsidR="00BB3FA5" w:rsidRDefault="00BB3FA5">
            <w:pPr>
              <w:pStyle w:val="ConsPlusNormal"/>
            </w:pPr>
            <w:proofErr w:type="gramStart"/>
            <w:r>
              <w:t xml:space="preserve">Обеспечить выполнение требования, предусмотренного </w:t>
            </w:r>
            <w:hyperlink r:id="rId66">
              <w:r>
                <w:rPr>
                  <w:color w:val="0000FF"/>
                </w:rPr>
                <w:t>пунктом 11</w:t>
              </w:r>
            </w:hyperlink>
            <w:r>
              <w:t xml:space="preserve"> Правил пользования газом и предоставления услуг по газоснабжению в </w:t>
            </w:r>
            <w:r>
              <w:lastRenderedPageBreak/>
              <w:t>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r:id="rId67">
              <w:r>
                <w:rPr>
                  <w:color w:val="0000FF"/>
                </w:rPr>
                <w:t>подпункт 11.3 пункта 11</w:t>
              </w:r>
            </w:hyperlink>
            <w:r>
              <w:t xml:space="preserve"> Правил)</w:t>
            </w:r>
            <w:proofErr w:type="gramEnd"/>
          </w:p>
        </w:tc>
        <w:tc>
          <w:tcPr>
            <w:tcW w:w="2551" w:type="dxa"/>
            <w:vMerge w:val="restart"/>
          </w:tcPr>
          <w:p w:rsidR="00BB3FA5" w:rsidRDefault="00BB3FA5">
            <w:pPr>
              <w:pStyle w:val="ConsPlusNormal"/>
            </w:pPr>
            <w:r>
              <w:lastRenderedPageBreak/>
              <w:t xml:space="preserve">Для лиц, указанных в </w:t>
            </w:r>
            <w:hyperlink r:id="rId68">
              <w:r>
                <w:rPr>
                  <w:color w:val="0000FF"/>
                </w:rPr>
                <w:t>подпунктах 1.4</w:t>
              </w:r>
            </w:hyperlink>
            <w:r>
              <w:t xml:space="preserve">, </w:t>
            </w:r>
            <w:hyperlink r:id="rId69">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w:t>
            </w:r>
            <w:r>
              <w:lastRenderedPageBreak/>
              <w:t>периодом, копия действующего договора о техническом обслуживании и ремонте внутридомового газового оборудования в многоквартирном доме (</w:t>
            </w:r>
            <w:hyperlink r:id="rId70">
              <w:r>
                <w:rPr>
                  <w:color w:val="0000FF"/>
                </w:rPr>
                <w:t>пункт 11.5.18 пункта 18</w:t>
              </w:r>
            </w:hyperlink>
            <w:r>
              <w:t xml:space="preserve"> Правил)</w:t>
            </w:r>
          </w:p>
        </w:tc>
        <w:tc>
          <w:tcPr>
            <w:tcW w:w="2381" w:type="dxa"/>
          </w:tcPr>
          <w:p w:rsidR="00BB3FA5" w:rsidRDefault="00BB3FA5">
            <w:pPr>
              <w:pStyle w:val="ConsPlusNormal"/>
            </w:pPr>
            <w:r>
              <w:lastRenderedPageBreak/>
              <w:t xml:space="preserve">Показатель обеспечения безопасности при использовании и содержании внутридомового и внутриквартирного газового оборудования </w:t>
            </w:r>
            <w:r>
              <w:lastRenderedPageBreak/>
              <w:t>при предоставлении коммунальной услуги по газоснабжению</w:t>
            </w:r>
          </w:p>
        </w:tc>
        <w:tc>
          <w:tcPr>
            <w:tcW w:w="1133" w:type="dxa"/>
          </w:tcPr>
          <w:p w:rsidR="00BB3FA5" w:rsidRDefault="00BB3FA5">
            <w:pPr>
              <w:pStyle w:val="ConsPlusNormal"/>
            </w:pPr>
            <w:r>
              <w:lastRenderedPageBreak/>
              <w:t>0,02</w:t>
            </w:r>
          </w:p>
        </w:tc>
        <w:tc>
          <w:tcPr>
            <w:tcW w:w="1587" w:type="dxa"/>
          </w:tcPr>
          <w:p w:rsidR="00BB3FA5" w:rsidRDefault="00BB3FA5">
            <w:pPr>
              <w:pStyle w:val="ConsPlusNormal"/>
            </w:pPr>
            <w:proofErr w:type="spellStart"/>
            <w:r>
              <w:t>К</w:t>
            </w:r>
            <w:r>
              <w:rPr>
                <w:vertAlign w:val="subscript"/>
              </w:rPr>
              <w:t>газ</w:t>
            </w:r>
            <w:proofErr w:type="spellEnd"/>
          </w:p>
        </w:tc>
        <w:tc>
          <w:tcPr>
            <w:tcW w:w="2800" w:type="dxa"/>
          </w:tcPr>
          <w:p w:rsidR="00BB3FA5" w:rsidRDefault="00BB3FA5">
            <w:pPr>
              <w:pStyle w:val="ConsPlusNormal"/>
            </w:pPr>
            <w:proofErr w:type="spellStart"/>
            <w:r>
              <w:t>К</w:t>
            </w:r>
            <w:r>
              <w:rPr>
                <w:vertAlign w:val="subscript"/>
              </w:rPr>
              <w:t>газ</w:t>
            </w:r>
            <w:proofErr w:type="spellEnd"/>
            <w:r>
              <w:t xml:space="preserve"> </w:t>
            </w:r>
            <w:proofErr w:type="gramStart"/>
            <w:r>
              <w:t>=</w:t>
            </w:r>
            <w:r>
              <w:rPr>
                <w:vertAlign w:val="superscript"/>
              </w:rPr>
              <w:t>-</w:t>
            </w:r>
            <w:proofErr w:type="spellStart"/>
            <w:proofErr w:type="gramEnd"/>
            <w:r>
              <w:t>К</w:t>
            </w:r>
            <w:r>
              <w:rPr>
                <w:vertAlign w:val="subscript"/>
              </w:rPr>
              <w:t>дым.вент</w:t>
            </w:r>
            <w:proofErr w:type="spellEnd"/>
            <w:r>
              <w:t xml:space="preserve"> * 0,5 + </w:t>
            </w:r>
            <w:proofErr w:type="spellStart"/>
            <w:r>
              <w:t>К</w:t>
            </w:r>
            <w:r>
              <w:rPr>
                <w:vertAlign w:val="subscript"/>
              </w:rPr>
              <w:t>догов.тех.обсл</w:t>
            </w:r>
            <w:proofErr w:type="spellEnd"/>
            <w:r>
              <w:t xml:space="preserve"> * 0,5</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lastRenderedPageBreak/>
              <w:t>3.1</w:t>
            </w:r>
          </w:p>
        </w:tc>
        <w:tc>
          <w:tcPr>
            <w:tcW w:w="0" w:type="auto"/>
            <w:vMerge/>
          </w:tcPr>
          <w:p w:rsidR="00BB3FA5" w:rsidRDefault="00BB3FA5">
            <w:pPr>
              <w:pStyle w:val="ConsPlusNormal"/>
            </w:pPr>
          </w:p>
        </w:tc>
        <w:tc>
          <w:tcPr>
            <w:tcW w:w="0" w:type="auto"/>
            <w:vMerge/>
          </w:tcPr>
          <w:p w:rsidR="00BB3FA5" w:rsidRDefault="00BB3FA5">
            <w:pPr>
              <w:pStyle w:val="ConsPlusNormal"/>
            </w:pPr>
          </w:p>
        </w:tc>
        <w:tc>
          <w:tcPr>
            <w:tcW w:w="2381" w:type="dxa"/>
          </w:tcPr>
          <w:p w:rsidR="00BB3FA5" w:rsidRDefault="00BB3FA5">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rsidR="00BB3FA5" w:rsidRDefault="00BB3FA5">
            <w:pPr>
              <w:pStyle w:val="ConsPlusNormal"/>
            </w:pPr>
            <w:r>
              <w:t>0,5</w:t>
            </w:r>
          </w:p>
        </w:tc>
        <w:tc>
          <w:tcPr>
            <w:tcW w:w="1587" w:type="dxa"/>
          </w:tcPr>
          <w:p w:rsidR="00BB3FA5" w:rsidRDefault="00BB3FA5">
            <w:pPr>
              <w:pStyle w:val="ConsPlusNormal"/>
            </w:pPr>
            <w:proofErr w:type="spellStart"/>
            <w:r>
              <w:t>К</w:t>
            </w:r>
            <w:r>
              <w:rPr>
                <w:vertAlign w:val="subscript"/>
              </w:rPr>
              <w:t>дым</w:t>
            </w:r>
            <w:proofErr w:type="gramStart"/>
            <w:r>
              <w:rPr>
                <w:vertAlign w:val="subscript"/>
              </w:rPr>
              <w:t>.в</w:t>
            </w:r>
            <w:proofErr w:type="gramEnd"/>
            <w:r>
              <w:rPr>
                <w:vertAlign w:val="subscript"/>
              </w:rPr>
              <w:t>ент</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3.2</w:t>
            </w:r>
          </w:p>
        </w:tc>
        <w:tc>
          <w:tcPr>
            <w:tcW w:w="0" w:type="auto"/>
            <w:vMerge/>
          </w:tcPr>
          <w:p w:rsidR="00BB3FA5" w:rsidRDefault="00BB3FA5">
            <w:pPr>
              <w:pStyle w:val="ConsPlusNormal"/>
            </w:pPr>
          </w:p>
        </w:tc>
        <w:tc>
          <w:tcPr>
            <w:tcW w:w="0" w:type="auto"/>
            <w:vMerge/>
          </w:tcPr>
          <w:p w:rsidR="00BB3FA5" w:rsidRDefault="00BB3FA5">
            <w:pPr>
              <w:pStyle w:val="ConsPlusNormal"/>
            </w:pPr>
          </w:p>
        </w:tc>
        <w:tc>
          <w:tcPr>
            <w:tcW w:w="2381" w:type="dxa"/>
          </w:tcPr>
          <w:p w:rsidR="00BB3FA5" w:rsidRDefault="00BB3FA5">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rsidR="00BB3FA5" w:rsidRDefault="00BB3FA5">
            <w:pPr>
              <w:pStyle w:val="ConsPlusNormal"/>
            </w:pPr>
            <w:r>
              <w:t>0,5</w:t>
            </w:r>
          </w:p>
        </w:tc>
        <w:tc>
          <w:tcPr>
            <w:tcW w:w="1587" w:type="dxa"/>
          </w:tcPr>
          <w:p w:rsidR="00BB3FA5" w:rsidRDefault="00BB3FA5">
            <w:pPr>
              <w:pStyle w:val="ConsPlusNormal"/>
            </w:pPr>
            <w:proofErr w:type="spellStart"/>
            <w:r>
              <w:t>К</w:t>
            </w:r>
            <w:r>
              <w:rPr>
                <w:vertAlign w:val="subscript"/>
              </w:rPr>
              <w:t>догов</w:t>
            </w:r>
            <w:proofErr w:type="gramStart"/>
            <w:r>
              <w:rPr>
                <w:vertAlign w:val="subscript"/>
              </w:rPr>
              <w:t>.т</w:t>
            </w:r>
            <w:proofErr w:type="gramEnd"/>
            <w:r>
              <w:rPr>
                <w:vertAlign w:val="subscript"/>
              </w:rPr>
              <w:t>ех.обсл</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r w:rsidR="00BB3FA5">
        <w:tc>
          <w:tcPr>
            <w:tcW w:w="850" w:type="dxa"/>
          </w:tcPr>
          <w:p w:rsidR="00BB3FA5" w:rsidRDefault="00BB3FA5">
            <w:pPr>
              <w:pStyle w:val="ConsPlusNormal"/>
            </w:pPr>
            <w:r>
              <w:t>4</w:t>
            </w:r>
          </w:p>
        </w:tc>
        <w:tc>
          <w:tcPr>
            <w:tcW w:w="2267" w:type="dxa"/>
          </w:tcPr>
          <w:p w:rsidR="00BB3FA5" w:rsidRDefault="00BB3FA5">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w:t>
            </w:r>
            <w:r>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1">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72">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73">
              <w:r>
                <w:rPr>
                  <w:color w:val="0000FF"/>
                </w:rPr>
                <w:t>пунктов 2.2.1</w:t>
              </w:r>
            </w:hyperlink>
            <w:r>
              <w:t xml:space="preserve">, </w:t>
            </w:r>
            <w:hyperlink r:id="rId74">
              <w:r>
                <w:rPr>
                  <w:color w:val="0000FF"/>
                </w:rPr>
                <w:t>2.3.14</w:t>
              </w:r>
            </w:hyperlink>
            <w:r>
              <w:t xml:space="preserve">, </w:t>
            </w:r>
            <w:hyperlink r:id="rId75">
              <w:r>
                <w:rPr>
                  <w:color w:val="0000FF"/>
                </w:rPr>
                <w:t>2.3.15</w:t>
              </w:r>
            </w:hyperlink>
            <w:r>
              <w:t xml:space="preserve">, </w:t>
            </w:r>
            <w:hyperlink r:id="rId76">
              <w:r>
                <w:rPr>
                  <w:color w:val="0000FF"/>
                </w:rPr>
                <w:t>2.8.1</w:t>
              </w:r>
            </w:hyperlink>
            <w:r>
              <w:t xml:space="preserve">, </w:t>
            </w:r>
            <w:hyperlink r:id="rId77">
              <w:r>
                <w:rPr>
                  <w:color w:val="0000FF"/>
                </w:rPr>
                <w:t>6.2.52</w:t>
              </w:r>
            </w:hyperlink>
            <w:r>
              <w:t xml:space="preserve">, </w:t>
            </w:r>
            <w:hyperlink r:id="rId78">
              <w:r>
                <w:rPr>
                  <w:color w:val="0000FF"/>
                </w:rPr>
                <w:t>6.2.62</w:t>
              </w:r>
            </w:hyperlink>
            <w:r>
              <w:t xml:space="preserve">, </w:t>
            </w:r>
            <w:hyperlink r:id="rId79">
              <w:r>
                <w:rPr>
                  <w:color w:val="0000FF"/>
                </w:rPr>
                <w:t>9.1.53</w:t>
              </w:r>
            </w:hyperlink>
            <w:r>
              <w:t xml:space="preserve">, </w:t>
            </w:r>
            <w:hyperlink r:id="rId80">
              <w:r>
                <w:rPr>
                  <w:color w:val="0000FF"/>
                </w:rPr>
                <w:t>9.2.9</w:t>
              </w:r>
            </w:hyperlink>
            <w:r>
              <w:t xml:space="preserve">, </w:t>
            </w:r>
            <w:hyperlink r:id="rId81">
              <w:r>
                <w:rPr>
                  <w:color w:val="0000FF"/>
                </w:rPr>
                <w:t>9.2.10</w:t>
              </w:r>
            </w:hyperlink>
            <w:r>
              <w:t xml:space="preserve">, </w:t>
            </w:r>
            <w:hyperlink r:id="rId82">
              <w:r>
                <w:rPr>
                  <w:color w:val="0000FF"/>
                </w:rPr>
                <w:t>9.2.12</w:t>
              </w:r>
            </w:hyperlink>
            <w:r>
              <w:t xml:space="preserve">, </w:t>
            </w:r>
            <w:hyperlink r:id="rId83">
              <w:r>
                <w:rPr>
                  <w:color w:val="0000FF"/>
                </w:rPr>
                <w:t>9.2.13</w:t>
              </w:r>
            </w:hyperlink>
            <w:r>
              <w:t xml:space="preserve">, </w:t>
            </w:r>
            <w:hyperlink r:id="rId84">
              <w:r>
                <w:rPr>
                  <w:color w:val="0000FF"/>
                </w:rPr>
                <w:t>9.2.20</w:t>
              </w:r>
            </w:hyperlink>
            <w:r>
              <w:t xml:space="preserve">, </w:t>
            </w:r>
            <w:hyperlink r:id="rId85">
              <w:r>
                <w:rPr>
                  <w:color w:val="0000FF"/>
                </w:rPr>
                <w:t>9.3.10</w:t>
              </w:r>
            </w:hyperlink>
            <w:r>
              <w:t xml:space="preserve">, </w:t>
            </w:r>
            <w:hyperlink r:id="rId86">
              <w:r>
                <w:rPr>
                  <w:color w:val="0000FF"/>
                </w:rPr>
                <w:t>9.3.11</w:t>
              </w:r>
            </w:hyperlink>
            <w:r>
              <w:t>,</w:t>
            </w:r>
            <w:proofErr w:type="gramEnd"/>
            <w:r>
              <w:t xml:space="preserve"> </w:t>
            </w:r>
            <w:hyperlink r:id="rId87">
              <w:r>
                <w:rPr>
                  <w:color w:val="0000FF"/>
                </w:rPr>
                <w:t>9.3.19</w:t>
              </w:r>
            </w:hyperlink>
            <w:r>
              <w:t xml:space="preserve">, </w:t>
            </w:r>
            <w:hyperlink r:id="rId88">
              <w:r>
                <w:rPr>
                  <w:color w:val="0000FF"/>
                </w:rPr>
                <w:t>9.3.24</w:t>
              </w:r>
            </w:hyperlink>
            <w:r>
              <w:t xml:space="preserve">, </w:t>
            </w:r>
            <w:hyperlink r:id="rId89">
              <w:r>
                <w:rPr>
                  <w:color w:val="0000FF"/>
                </w:rPr>
                <w:t>9.3.25</w:t>
              </w:r>
            </w:hyperlink>
            <w:r>
              <w:t xml:space="preserve">, </w:t>
            </w:r>
            <w:hyperlink r:id="rId90">
              <w:r>
                <w:rPr>
                  <w:color w:val="0000FF"/>
                </w:rPr>
                <w:t>10.1.9</w:t>
              </w:r>
            </w:hyperlink>
            <w:r>
              <w:t xml:space="preserve">, </w:t>
            </w:r>
            <w:hyperlink r:id="rId91">
              <w:r>
                <w:rPr>
                  <w:color w:val="0000FF"/>
                </w:rPr>
                <w:t>11.1</w:t>
              </w:r>
            </w:hyperlink>
            <w:r>
              <w:t xml:space="preserve">, </w:t>
            </w:r>
            <w:hyperlink r:id="rId92">
              <w:r>
                <w:rPr>
                  <w:color w:val="0000FF"/>
                </w:rPr>
                <w:t>11.2</w:t>
              </w:r>
            </w:hyperlink>
            <w:r>
              <w:t xml:space="preserve">, </w:t>
            </w:r>
            <w:hyperlink r:id="rId93">
              <w:r>
                <w:rPr>
                  <w:color w:val="0000FF"/>
                </w:rPr>
                <w:t>11.5</w:t>
              </w:r>
            </w:hyperlink>
            <w:r>
              <w:t xml:space="preserve"> Правил технической эксплуатации тепловых энергоустановок, </w:t>
            </w:r>
            <w:hyperlink r:id="rId94">
              <w:r>
                <w:rPr>
                  <w:color w:val="0000FF"/>
                </w:rPr>
                <w:t>пунктов 394</w:t>
              </w:r>
            </w:hyperlink>
            <w:r>
              <w:t xml:space="preserve">, </w:t>
            </w:r>
            <w:hyperlink r:id="rId95">
              <w:r>
                <w:rPr>
                  <w:color w:val="0000FF"/>
                </w:rPr>
                <w:t>396</w:t>
              </w:r>
            </w:hyperlink>
            <w:r>
              <w:t xml:space="preserve"> - </w:t>
            </w:r>
            <w:hyperlink r:id="rId96">
              <w:r>
                <w:rPr>
                  <w:color w:val="0000FF"/>
                </w:rPr>
                <w:t>399</w:t>
              </w:r>
            </w:hyperlink>
            <w:r>
              <w:t xml:space="preserve">, </w:t>
            </w:r>
            <w:hyperlink r:id="rId97">
              <w:r>
                <w:rPr>
                  <w:color w:val="0000FF"/>
                </w:rPr>
                <w:t>403</w:t>
              </w:r>
            </w:hyperlink>
            <w:r>
              <w:t xml:space="preserve"> Правил промышленной безопасности (</w:t>
            </w:r>
            <w:hyperlink r:id="rId98">
              <w:r>
                <w:rPr>
                  <w:color w:val="0000FF"/>
                </w:rPr>
                <w:t>подпункт 11.4 пункта 11</w:t>
              </w:r>
            </w:hyperlink>
            <w:r>
              <w:t xml:space="preserve"> Правил)</w:t>
            </w:r>
          </w:p>
        </w:tc>
        <w:tc>
          <w:tcPr>
            <w:tcW w:w="2551" w:type="dxa"/>
          </w:tcPr>
          <w:p w:rsidR="00BB3FA5" w:rsidRDefault="00BB3FA5">
            <w:pPr>
              <w:pStyle w:val="ConsPlusNormal"/>
            </w:pPr>
            <w:proofErr w:type="gramStart"/>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99">
              <w:r>
                <w:rPr>
                  <w:color w:val="0000FF"/>
                </w:rPr>
                <w:t>пунктом 2 части 1 статьи 4.1</w:t>
              </w:r>
            </w:hyperlink>
            <w:r>
              <w:t xml:space="preserve"> Федерального закона о теплоснабжении и </w:t>
            </w:r>
            <w:hyperlink r:id="rId100">
              <w:r>
                <w:rPr>
                  <w:color w:val="0000FF"/>
                </w:rPr>
                <w:t>абзацем вторым пункта 2 статьи 5</w:t>
              </w:r>
            </w:hyperlink>
            <w:r>
              <w:t xml:space="preserve"> Федерального закона о</w:t>
            </w:r>
            <w:proofErr w:type="gramEnd"/>
            <w:r>
              <w:t xml:space="preserve"> промышленной безопасности), в комиссию по оценке готовности к отопительному периоду</w:t>
            </w:r>
          </w:p>
          <w:p w:rsidR="00BB3FA5" w:rsidRDefault="00BB3FA5">
            <w:pPr>
              <w:pStyle w:val="ConsPlusNormal"/>
            </w:pPr>
            <w:r>
              <w:t>(</w:t>
            </w:r>
            <w:hyperlink r:id="rId101">
              <w:r>
                <w:rPr>
                  <w:color w:val="0000FF"/>
                </w:rPr>
                <w:t>подпункт 11.4 пункта 11</w:t>
              </w:r>
            </w:hyperlink>
            <w:r>
              <w:t xml:space="preserve"> Правил)</w:t>
            </w:r>
          </w:p>
        </w:tc>
        <w:tc>
          <w:tcPr>
            <w:tcW w:w="2381" w:type="dxa"/>
          </w:tcPr>
          <w:p w:rsidR="00BB3FA5" w:rsidRDefault="00BB3FA5">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BB3FA5" w:rsidRDefault="00BB3FA5">
            <w:pPr>
              <w:pStyle w:val="ConsPlusNormal"/>
            </w:pPr>
            <w:r>
              <w:t>0,05</w:t>
            </w:r>
          </w:p>
        </w:tc>
        <w:tc>
          <w:tcPr>
            <w:tcW w:w="1587" w:type="dxa"/>
          </w:tcPr>
          <w:p w:rsidR="00BB3FA5" w:rsidRDefault="00BB3FA5">
            <w:pPr>
              <w:pStyle w:val="ConsPlusNormal"/>
            </w:pPr>
            <w:proofErr w:type="spellStart"/>
            <w:r>
              <w:t>К</w:t>
            </w:r>
            <w:r>
              <w:rPr>
                <w:vertAlign w:val="subscript"/>
              </w:rPr>
              <w:t>предп</w:t>
            </w:r>
            <w:proofErr w:type="spellEnd"/>
          </w:p>
        </w:tc>
        <w:tc>
          <w:tcPr>
            <w:tcW w:w="2800" w:type="dxa"/>
          </w:tcPr>
          <w:p w:rsidR="00BB3FA5" w:rsidRDefault="00BB3FA5">
            <w:pPr>
              <w:pStyle w:val="ConsPlusNormal"/>
            </w:pPr>
            <w:r>
              <w:t>Наличие - 1</w:t>
            </w:r>
          </w:p>
          <w:p w:rsidR="00BB3FA5" w:rsidRDefault="00BB3FA5">
            <w:pPr>
              <w:pStyle w:val="ConsPlusNormal"/>
            </w:pPr>
            <w:r>
              <w:t>Отсутствие - 0</w:t>
            </w:r>
          </w:p>
        </w:tc>
        <w:tc>
          <w:tcPr>
            <w:tcW w:w="1133" w:type="dxa"/>
          </w:tcPr>
          <w:p w:rsidR="00BB3FA5" w:rsidRDefault="00BB3FA5">
            <w:pPr>
              <w:pStyle w:val="ConsPlusNormal"/>
            </w:pPr>
          </w:p>
        </w:tc>
        <w:tc>
          <w:tcPr>
            <w:tcW w:w="1133" w:type="dxa"/>
          </w:tcPr>
          <w:p w:rsidR="00BB3FA5" w:rsidRDefault="00BB3FA5">
            <w:pPr>
              <w:pStyle w:val="ConsPlusNormal"/>
            </w:pPr>
            <w:r>
              <w:t>Не заполняется</w:t>
            </w:r>
          </w:p>
        </w:tc>
      </w:tr>
      <w:tr w:rsidR="00BB3FA5">
        <w:tc>
          <w:tcPr>
            <w:tcW w:w="850" w:type="dxa"/>
          </w:tcPr>
          <w:p w:rsidR="00BB3FA5" w:rsidRDefault="00BB3FA5">
            <w:pPr>
              <w:pStyle w:val="ConsPlusNormal"/>
            </w:pPr>
            <w:r>
              <w:lastRenderedPageBreak/>
              <w:t>5</w:t>
            </w:r>
          </w:p>
        </w:tc>
        <w:tc>
          <w:tcPr>
            <w:tcW w:w="2267" w:type="dxa"/>
          </w:tcPr>
          <w:p w:rsidR="00BB3FA5" w:rsidRDefault="00BB3FA5">
            <w:pPr>
              <w:pStyle w:val="ConsPlusNormal"/>
            </w:pPr>
            <w:r>
              <w:t xml:space="preserve">Обеспечить </w:t>
            </w:r>
            <w:r>
              <w:lastRenderedPageBreak/>
              <w:t xml:space="preserve">выполнение плана подготовки к отопительному периоду, предусмотренного </w:t>
            </w:r>
            <w:hyperlink r:id="rId102">
              <w:r>
                <w:rPr>
                  <w:color w:val="0000FF"/>
                </w:rPr>
                <w:t>пунктом 3</w:t>
              </w:r>
            </w:hyperlink>
            <w:r>
              <w:t xml:space="preserve"> Правил, и составленного с учетом </w:t>
            </w:r>
            <w:hyperlink r:id="rId103">
              <w:r>
                <w:rPr>
                  <w:color w:val="0000FF"/>
                </w:rPr>
                <w:t>пункта 11.1</w:t>
              </w:r>
            </w:hyperlink>
            <w:r>
              <w:t xml:space="preserve"> Правил технической эксплуатации тепловых энергоустановок (</w:t>
            </w:r>
            <w:hyperlink r:id="rId104">
              <w:r>
                <w:rPr>
                  <w:color w:val="0000FF"/>
                </w:rPr>
                <w:t>подпункт 11.5 пункта 11</w:t>
              </w:r>
            </w:hyperlink>
            <w:r>
              <w:t xml:space="preserve"> Правил)</w:t>
            </w:r>
          </w:p>
        </w:tc>
        <w:tc>
          <w:tcPr>
            <w:tcW w:w="2551" w:type="dxa"/>
          </w:tcPr>
          <w:p w:rsidR="00BB3FA5" w:rsidRDefault="00BB3FA5">
            <w:pPr>
              <w:pStyle w:val="ConsPlusNormal"/>
            </w:pPr>
            <w:r>
              <w:lastRenderedPageBreak/>
              <w:t xml:space="preserve">План подготовки к </w:t>
            </w:r>
            <w:r>
              <w:lastRenderedPageBreak/>
              <w:t>отопительному периоду (</w:t>
            </w:r>
            <w:hyperlink r:id="rId105">
              <w:r>
                <w:rPr>
                  <w:color w:val="0000FF"/>
                </w:rPr>
                <w:t>пункт 3</w:t>
              </w:r>
            </w:hyperlink>
            <w:r>
              <w:t xml:space="preserve"> Правил)</w:t>
            </w:r>
          </w:p>
        </w:tc>
        <w:tc>
          <w:tcPr>
            <w:tcW w:w="2381" w:type="dxa"/>
          </w:tcPr>
          <w:p w:rsidR="00BB3FA5" w:rsidRDefault="00BB3FA5">
            <w:pPr>
              <w:pStyle w:val="ConsPlusNormal"/>
            </w:pPr>
            <w:r>
              <w:lastRenderedPageBreak/>
              <w:t xml:space="preserve">Показатель наличия </w:t>
            </w:r>
            <w:r>
              <w:lastRenderedPageBreak/>
              <w:t>утвержденного плана подготовки к отопительному периоду</w:t>
            </w:r>
          </w:p>
        </w:tc>
        <w:tc>
          <w:tcPr>
            <w:tcW w:w="1133" w:type="dxa"/>
          </w:tcPr>
          <w:p w:rsidR="00BB3FA5" w:rsidRDefault="00BB3FA5">
            <w:pPr>
              <w:pStyle w:val="ConsPlusNormal"/>
            </w:pPr>
            <w:r>
              <w:lastRenderedPageBreak/>
              <w:t>0,02</w:t>
            </w:r>
          </w:p>
        </w:tc>
        <w:tc>
          <w:tcPr>
            <w:tcW w:w="1587" w:type="dxa"/>
          </w:tcPr>
          <w:p w:rsidR="00BB3FA5" w:rsidRDefault="00BB3FA5">
            <w:pPr>
              <w:pStyle w:val="ConsPlusNormal"/>
            </w:pPr>
            <w:proofErr w:type="spellStart"/>
            <w:r>
              <w:t>К</w:t>
            </w:r>
            <w:r>
              <w:rPr>
                <w:vertAlign w:val="subscript"/>
              </w:rPr>
              <w:t>план</w:t>
            </w:r>
            <w:proofErr w:type="spellEnd"/>
          </w:p>
        </w:tc>
        <w:tc>
          <w:tcPr>
            <w:tcW w:w="2800" w:type="dxa"/>
          </w:tcPr>
          <w:p w:rsidR="00BB3FA5" w:rsidRDefault="00BB3FA5">
            <w:pPr>
              <w:pStyle w:val="ConsPlusNormal"/>
            </w:pPr>
            <w:r>
              <w:t>Наличие - 1</w:t>
            </w:r>
          </w:p>
          <w:p w:rsidR="00BB3FA5" w:rsidRDefault="00BB3FA5">
            <w:pPr>
              <w:pStyle w:val="ConsPlusNormal"/>
            </w:pPr>
            <w:r>
              <w:lastRenderedPageBreak/>
              <w:t>Отсутствие - 0</w:t>
            </w:r>
          </w:p>
        </w:tc>
        <w:tc>
          <w:tcPr>
            <w:tcW w:w="1133" w:type="dxa"/>
          </w:tcPr>
          <w:p w:rsidR="00BB3FA5" w:rsidRDefault="00BB3FA5">
            <w:pPr>
              <w:pStyle w:val="ConsPlusNormal"/>
            </w:pPr>
          </w:p>
        </w:tc>
        <w:tc>
          <w:tcPr>
            <w:tcW w:w="1133" w:type="dxa"/>
          </w:tcPr>
          <w:p w:rsidR="00BB3FA5" w:rsidRDefault="00BB3FA5">
            <w:pPr>
              <w:pStyle w:val="ConsPlusNormal"/>
            </w:pPr>
          </w:p>
        </w:tc>
      </w:tr>
    </w:tbl>
    <w:p w:rsidR="00BB3FA5" w:rsidRDefault="00BB3FA5">
      <w:pPr>
        <w:pStyle w:val="ConsPlusNormal"/>
        <w:ind w:firstLine="540"/>
        <w:jc w:val="both"/>
      </w:pPr>
    </w:p>
    <w:p w:rsidR="00BB3FA5" w:rsidRDefault="00BB3FA5">
      <w:pPr>
        <w:pStyle w:val="ConsPlusNormal"/>
        <w:ind w:firstLine="540"/>
        <w:jc w:val="both"/>
      </w:pPr>
      <w:r>
        <w:t>--------------------------------</w:t>
      </w:r>
    </w:p>
    <w:p w:rsidR="00BB3FA5" w:rsidRDefault="00BB3FA5">
      <w:pPr>
        <w:pStyle w:val="ConsPlusNormal"/>
        <w:spacing w:before="220"/>
        <w:ind w:firstLine="540"/>
        <w:jc w:val="both"/>
      </w:pPr>
      <w:bookmarkStart w:id="1" w:name="P329"/>
      <w:bookmarkEnd w:id="1"/>
      <w:r>
        <w:t xml:space="preserve">&lt;1&gt; </w:t>
      </w:r>
      <w:proofErr w:type="gramStart"/>
      <w:r>
        <w:t>Зарегистрирован</w:t>
      </w:r>
      <w:proofErr w:type="gramEnd"/>
      <w:r>
        <w:t xml:space="preserve"> Минюстом России 2 апреля 2003 г., регистрационный N 4358.</w:t>
      </w:r>
    </w:p>
    <w:p w:rsidR="00BB3FA5" w:rsidRDefault="00BB3FA5">
      <w:pPr>
        <w:pStyle w:val="ConsPlusNormal"/>
        <w:spacing w:before="220"/>
        <w:ind w:firstLine="540"/>
        <w:jc w:val="both"/>
      </w:pPr>
      <w:bookmarkStart w:id="2" w:name="P330"/>
      <w:bookmarkEnd w:id="2"/>
      <w:r>
        <w:t xml:space="preserve">&lt;2&gt; </w:t>
      </w:r>
      <w:proofErr w:type="gramStart"/>
      <w:r>
        <w:t>Зарегистрирован</w:t>
      </w:r>
      <w:proofErr w:type="gramEnd"/>
      <w:r>
        <w:t xml:space="preserve"> Минюстом России 31 декабря 2020 г., регистрационный N 61998. В соответствии с </w:t>
      </w:r>
      <w:hyperlink r:id="rId106">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BB3FA5" w:rsidRDefault="00BB3FA5">
      <w:pPr>
        <w:pStyle w:val="ConsPlusNormal"/>
        <w:spacing w:before="220"/>
        <w:ind w:firstLine="540"/>
        <w:jc w:val="both"/>
      </w:pPr>
      <w:bookmarkStart w:id="3" w:name="P331"/>
      <w:bookmarkEnd w:id="3"/>
      <w:r>
        <w:t xml:space="preserve">&lt;3&gt; </w:t>
      </w:r>
      <w:proofErr w:type="gramStart"/>
      <w:r>
        <w:t>Зарегистрирован</w:t>
      </w:r>
      <w:proofErr w:type="gramEnd"/>
      <w:r>
        <w:t xml:space="preserve"> Минюстом России 15 октября 2003 г., регистрационный N 5176.</w:t>
      </w:r>
    </w:p>
    <w:p w:rsidR="00BB3FA5" w:rsidRDefault="00BB3FA5">
      <w:pPr>
        <w:pStyle w:val="ConsPlusNormal"/>
        <w:spacing w:before="220"/>
        <w:ind w:firstLine="540"/>
        <w:jc w:val="both"/>
      </w:pPr>
      <w:bookmarkStart w:id="4" w:name="P332"/>
      <w:bookmarkEnd w:id="4"/>
      <w:proofErr w:type="gramStart"/>
      <w:r>
        <w:t>&lt;4&gt;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w:t>
      </w:r>
      <w:proofErr w:type="gramEnd"/>
      <w:r>
        <w:t xml:space="preserve"> В соответствии с </w:t>
      </w:r>
      <w:hyperlink r:id="rId107">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BB3FA5" w:rsidRDefault="00BB3FA5">
      <w:pPr>
        <w:pStyle w:val="ConsPlusNormal"/>
        <w:ind w:firstLine="540"/>
        <w:jc w:val="both"/>
      </w:pPr>
    </w:p>
    <w:p w:rsidR="00BB3FA5" w:rsidRDefault="00BB3FA5">
      <w:pPr>
        <w:pStyle w:val="ConsPlusNormal"/>
        <w:ind w:firstLine="540"/>
        <w:jc w:val="both"/>
      </w:pPr>
    </w:p>
    <w:p w:rsidR="00BB3FA5" w:rsidRDefault="00BB3FA5">
      <w:pPr>
        <w:pStyle w:val="ConsPlusNormal"/>
        <w:pBdr>
          <w:bottom w:val="single" w:sz="6" w:space="0" w:color="auto"/>
        </w:pBdr>
        <w:spacing w:before="100" w:after="100"/>
        <w:jc w:val="both"/>
        <w:rPr>
          <w:sz w:val="2"/>
          <w:szCs w:val="2"/>
        </w:rPr>
      </w:pPr>
    </w:p>
    <w:p w:rsidR="00ED000A" w:rsidRDefault="00ED000A"/>
    <w:sectPr w:rsidR="00ED000A">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A5"/>
    <w:rsid w:val="0007351E"/>
    <w:rsid w:val="004575BF"/>
    <w:rsid w:val="0056325A"/>
    <w:rsid w:val="005C622C"/>
    <w:rsid w:val="006F549D"/>
    <w:rsid w:val="00BB3FA5"/>
    <w:rsid w:val="00D7402E"/>
    <w:rsid w:val="00E4215D"/>
    <w:rsid w:val="00ED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F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FA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F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FA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3204&amp;dst=100981" TargetMode="External"/><Relationship Id="rId21" Type="http://schemas.openxmlformats.org/officeDocument/2006/relationships/hyperlink" Target="https://login.consultant.ru/link/?req=doc&amp;base=LAW&amp;n=373204&amp;dst=100815" TargetMode="External"/><Relationship Id="rId42" Type="http://schemas.openxmlformats.org/officeDocument/2006/relationships/hyperlink" Target="https://login.consultant.ru/link/?req=doc&amp;base=LAW&amp;n=491894&amp;dst=100149" TargetMode="External"/><Relationship Id="rId47" Type="http://schemas.openxmlformats.org/officeDocument/2006/relationships/hyperlink" Target="https://login.consultant.ru/link/?req=doc&amp;base=LAW&amp;n=491894&amp;dst=100141" TargetMode="External"/><Relationship Id="rId63" Type="http://schemas.openxmlformats.org/officeDocument/2006/relationships/hyperlink" Target="https://login.consultant.ru/link/?req=doc&amp;base=LAW&amp;n=441707&amp;dst=100137" TargetMode="External"/><Relationship Id="rId68" Type="http://schemas.openxmlformats.org/officeDocument/2006/relationships/hyperlink" Target="https://login.consultant.ru/link/?req=doc&amp;base=LAW&amp;n=491894&amp;dst=100023" TargetMode="External"/><Relationship Id="rId84" Type="http://schemas.openxmlformats.org/officeDocument/2006/relationships/hyperlink" Target="https://login.consultant.ru/link/?req=doc&amp;base=LAW&amp;n=41812&amp;dst=101584" TargetMode="External"/><Relationship Id="rId89" Type="http://schemas.openxmlformats.org/officeDocument/2006/relationships/hyperlink" Target="https://login.consultant.ru/link/?req=doc&amp;base=LAW&amp;n=41812&amp;dst=101635" TargetMode="External"/><Relationship Id="rId16" Type="http://schemas.openxmlformats.org/officeDocument/2006/relationships/hyperlink" Target="https://login.consultant.ru/link/?req=doc&amp;base=LAW&amp;n=41812&amp;dst=101635" TargetMode="External"/><Relationship Id="rId107" Type="http://schemas.openxmlformats.org/officeDocument/2006/relationships/hyperlink" Target="https://login.consultant.ru/link/?req=doc&amp;base=LAW&amp;n=441707&amp;dst=100009" TargetMode="External"/><Relationship Id="rId11" Type="http://schemas.openxmlformats.org/officeDocument/2006/relationships/hyperlink" Target="https://login.consultant.ru/link/?req=doc&amp;base=LAW&amp;n=483239&amp;dst=543" TargetMode="External"/><Relationship Id="rId32" Type="http://schemas.openxmlformats.org/officeDocument/2006/relationships/hyperlink" Target="https://login.consultant.ru/link/?req=doc&amp;base=LAW&amp;n=41812&amp;dst=101377" TargetMode="External"/><Relationship Id="rId37" Type="http://schemas.openxmlformats.org/officeDocument/2006/relationships/hyperlink" Target="https://login.consultant.ru/link/?req=doc&amp;base=LAW&amp;n=491894&amp;dst=100135" TargetMode="External"/><Relationship Id="rId53" Type="http://schemas.openxmlformats.org/officeDocument/2006/relationships/hyperlink" Target="https://login.consultant.ru/link/?req=doc&amp;base=LAW&amp;n=491894&amp;dst=100142" TargetMode="External"/><Relationship Id="rId58" Type="http://schemas.openxmlformats.org/officeDocument/2006/relationships/hyperlink" Target="https://login.consultant.ru/link/?req=doc&amp;base=LAW&amp;n=491894&amp;dst=100145" TargetMode="External"/><Relationship Id="rId74" Type="http://schemas.openxmlformats.org/officeDocument/2006/relationships/hyperlink" Target="https://login.consultant.ru/link/?req=doc&amp;base=LAW&amp;n=41812&amp;dst=100164" TargetMode="External"/><Relationship Id="rId79" Type="http://schemas.openxmlformats.org/officeDocument/2006/relationships/hyperlink" Target="https://login.consultant.ru/link/?req=doc&amp;base=LAW&amp;n=41812&amp;dst=101516" TargetMode="External"/><Relationship Id="rId102" Type="http://schemas.openxmlformats.org/officeDocument/2006/relationships/hyperlink" Target="https://login.consultant.ru/link/?req=doc&amp;base=LAW&amp;n=491894&amp;dst=100033" TargetMode="External"/><Relationship Id="rId5" Type="http://schemas.openxmlformats.org/officeDocument/2006/relationships/hyperlink" Target="https://login.consultant.ru/link/?req=doc&amp;base=LAW&amp;n=491894&amp;dst=100225" TargetMode="External"/><Relationship Id="rId90" Type="http://schemas.openxmlformats.org/officeDocument/2006/relationships/hyperlink" Target="https://login.consultant.ru/link/?req=doc&amp;base=LAW&amp;n=41812&amp;dst=101717" TargetMode="External"/><Relationship Id="rId95" Type="http://schemas.openxmlformats.org/officeDocument/2006/relationships/hyperlink" Target="https://login.consultant.ru/link/?req=doc&amp;base=LAW&amp;n=373204&amp;dst=101352" TargetMode="External"/><Relationship Id="rId22" Type="http://schemas.openxmlformats.org/officeDocument/2006/relationships/hyperlink" Target="https://login.consultant.ru/link/?req=doc&amp;base=LAW&amp;n=491894&amp;dst=100128" TargetMode="External"/><Relationship Id="rId27" Type="http://schemas.openxmlformats.org/officeDocument/2006/relationships/hyperlink" Target="https://login.consultant.ru/link/?req=doc&amp;base=LAW&amp;n=41812&amp;dst=100387" TargetMode="External"/><Relationship Id="rId43" Type="http://schemas.openxmlformats.org/officeDocument/2006/relationships/hyperlink" Target="https://login.consultant.ru/link/?req=doc&amp;base=LAW&amp;n=483239&amp;dst=545" TargetMode="External"/><Relationship Id="rId48" Type="http://schemas.openxmlformats.org/officeDocument/2006/relationships/hyperlink" Target="https://login.consultant.ru/link/?req=doc&amp;base=LAW&amp;n=483239&amp;dst=100300" TargetMode="External"/><Relationship Id="rId64" Type="http://schemas.openxmlformats.org/officeDocument/2006/relationships/hyperlink" Target="https://login.consultant.ru/link/?req=doc&amp;base=LAW&amp;n=441707&amp;dst=100137" TargetMode="External"/><Relationship Id="rId69" Type="http://schemas.openxmlformats.org/officeDocument/2006/relationships/hyperlink" Target="https://login.consultant.ru/link/?req=doc&amp;base=LAW&amp;n=491894&amp;dst=100024" TargetMode="External"/><Relationship Id="rId80" Type="http://schemas.openxmlformats.org/officeDocument/2006/relationships/hyperlink" Target="https://login.consultant.ru/link/?req=doc&amp;base=LAW&amp;n=41812&amp;dst=101548" TargetMode="External"/><Relationship Id="rId85" Type="http://schemas.openxmlformats.org/officeDocument/2006/relationships/hyperlink" Target="https://login.consultant.ru/link/?req=doc&amp;base=LAW&amp;n=41812&amp;dst=101598" TargetMode="External"/><Relationship Id="rId12" Type="http://schemas.openxmlformats.org/officeDocument/2006/relationships/hyperlink" Target="https://login.consultant.ru/link/?req=doc&amp;base=LAW&amp;n=491894&amp;dst=100123" TargetMode="External"/><Relationship Id="rId17" Type="http://schemas.openxmlformats.org/officeDocument/2006/relationships/hyperlink" Target="https://login.consultant.ru/link/?req=doc&amp;base=LAW&amp;n=491894&amp;dst=100124" TargetMode="External"/><Relationship Id="rId33" Type="http://schemas.openxmlformats.org/officeDocument/2006/relationships/hyperlink" Target="https://login.consultant.ru/link/?req=doc&amp;base=LAW&amp;n=491894&amp;dst=100133" TargetMode="External"/><Relationship Id="rId38" Type="http://schemas.openxmlformats.org/officeDocument/2006/relationships/hyperlink" Target="https://login.consultant.ru/link/?req=doc&amp;base=LAW&amp;n=483239&amp;dst=544" TargetMode="External"/><Relationship Id="rId59" Type="http://schemas.openxmlformats.org/officeDocument/2006/relationships/hyperlink" Target="https://login.consultant.ru/link/?req=doc&amp;base=LAW&amp;n=44772&amp;dst=100012" TargetMode="External"/><Relationship Id="rId103" Type="http://schemas.openxmlformats.org/officeDocument/2006/relationships/hyperlink" Target="https://login.consultant.ru/link/?req=doc&amp;base=LAW&amp;n=41812&amp;dst=101909" TargetMode="External"/><Relationship Id="rId108" Type="http://schemas.openxmlformats.org/officeDocument/2006/relationships/fontTable" Target="fontTable.xml"/><Relationship Id="rId54" Type="http://schemas.openxmlformats.org/officeDocument/2006/relationships/hyperlink" Target="https://login.consultant.ru/link/?req=doc&amp;base=LAW&amp;n=491894&amp;dst=100143" TargetMode="External"/><Relationship Id="rId70" Type="http://schemas.openxmlformats.org/officeDocument/2006/relationships/hyperlink" Target="https://login.consultant.ru/link/?req=doc&amp;base=LAW&amp;n=491894&amp;dst=100148" TargetMode="External"/><Relationship Id="rId75" Type="http://schemas.openxmlformats.org/officeDocument/2006/relationships/hyperlink" Target="https://login.consultant.ru/link/?req=doc&amp;base=LAW&amp;n=41812&amp;dst=100167" TargetMode="External"/><Relationship Id="rId91" Type="http://schemas.openxmlformats.org/officeDocument/2006/relationships/hyperlink" Target="https://login.consultant.ru/link/?req=doc&amp;base=LAW&amp;n=41812&amp;dst=101909" TargetMode="External"/><Relationship Id="rId96" Type="http://schemas.openxmlformats.org/officeDocument/2006/relationships/hyperlink" Target="https://login.consultant.ru/link/?req=doc&amp;base=LAW&amp;n=373204&amp;dst=101360" TargetMode="External"/><Relationship Id="rId1" Type="http://schemas.openxmlformats.org/officeDocument/2006/relationships/styles" Target="styles.xml"/><Relationship Id="rId6" Type="http://schemas.openxmlformats.org/officeDocument/2006/relationships/hyperlink" Target="https://login.consultant.ru/link/?req=doc&amp;base=LAW&amp;n=466787&amp;dst=444" TargetMode="External"/><Relationship Id="rId15" Type="http://schemas.openxmlformats.org/officeDocument/2006/relationships/hyperlink" Target="https://login.consultant.ru/link/?req=doc&amp;base=LAW&amp;n=491894&amp;dst=100123" TargetMode="External"/><Relationship Id="rId23" Type="http://schemas.openxmlformats.org/officeDocument/2006/relationships/hyperlink" Target="https://login.consultant.ru/link/?req=doc&amp;base=LAW&amp;n=41812&amp;dst=101332" TargetMode="External"/><Relationship Id="rId28" Type="http://schemas.openxmlformats.org/officeDocument/2006/relationships/hyperlink" Target="https://login.consultant.ru/link/?req=doc&amp;base=LAW&amp;n=491894&amp;dst=100131" TargetMode="External"/><Relationship Id="rId36" Type="http://schemas.openxmlformats.org/officeDocument/2006/relationships/hyperlink" Target="https://login.consultant.ru/link/?req=doc&amp;base=LAW&amp;n=41812&amp;dst=101670" TargetMode="External"/><Relationship Id="rId49" Type="http://schemas.openxmlformats.org/officeDocument/2006/relationships/hyperlink" Target="https://login.consultant.ru/link/?req=doc&amp;base=LAW&amp;n=483239&amp;dst=546" TargetMode="External"/><Relationship Id="rId57" Type="http://schemas.openxmlformats.org/officeDocument/2006/relationships/hyperlink" Target="https://login.consultant.ru/link/?req=doc&amp;base=LAW&amp;n=491894&amp;dst=100144" TargetMode="External"/><Relationship Id="rId106" Type="http://schemas.openxmlformats.org/officeDocument/2006/relationships/hyperlink" Target="https://login.consultant.ru/link/?req=doc&amp;base=LAW&amp;n=373204&amp;dst=100007" TargetMode="External"/><Relationship Id="rId10" Type="http://schemas.openxmlformats.org/officeDocument/2006/relationships/hyperlink" Target="https://login.consultant.ru/link/?req=doc&amp;base=LAW&amp;n=483239&amp;dst=276" TargetMode="External"/><Relationship Id="rId31" Type="http://schemas.openxmlformats.org/officeDocument/2006/relationships/hyperlink" Target="https://login.consultant.ru/link/?req=doc&amp;base=LAW&amp;n=491894&amp;dst=100132" TargetMode="External"/><Relationship Id="rId44" Type="http://schemas.openxmlformats.org/officeDocument/2006/relationships/hyperlink" Target="https://login.consultant.ru/link/?req=doc&amp;base=LAW&amp;n=491894&amp;dst=100140" TargetMode="External"/><Relationship Id="rId52" Type="http://schemas.openxmlformats.org/officeDocument/2006/relationships/hyperlink" Target="https://login.consultant.ru/link/?req=doc&amp;base=LAW&amp;n=401404&amp;dst=100197" TargetMode="External"/><Relationship Id="rId60" Type="http://schemas.openxmlformats.org/officeDocument/2006/relationships/hyperlink" Target="https://login.consultant.ru/link/?req=doc&amp;base=LAW&amp;n=44772&amp;dst=100173" TargetMode="External"/><Relationship Id="rId65" Type="http://schemas.openxmlformats.org/officeDocument/2006/relationships/hyperlink" Target="https://login.consultant.ru/link/?req=doc&amp;base=LAW&amp;n=491894&amp;dst=100145" TargetMode="External"/><Relationship Id="rId73" Type="http://schemas.openxmlformats.org/officeDocument/2006/relationships/hyperlink" Target="https://login.consultant.ru/link/?req=doc&amp;base=LAW&amp;n=41812&amp;dst=100072" TargetMode="External"/><Relationship Id="rId78" Type="http://schemas.openxmlformats.org/officeDocument/2006/relationships/hyperlink" Target="https://login.consultant.ru/link/?req=doc&amp;base=LAW&amp;n=41812&amp;dst=101187" TargetMode="External"/><Relationship Id="rId81" Type="http://schemas.openxmlformats.org/officeDocument/2006/relationships/hyperlink" Target="https://login.consultant.ru/link/?req=doc&amp;base=LAW&amp;n=41812&amp;dst=101552" TargetMode="External"/><Relationship Id="rId86" Type="http://schemas.openxmlformats.org/officeDocument/2006/relationships/hyperlink" Target="https://login.consultant.ru/link/?req=doc&amp;base=LAW&amp;n=41812&amp;dst=101600" TargetMode="External"/><Relationship Id="rId94" Type="http://schemas.openxmlformats.org/officeDocument/2006/relationships/hyperlink" Target="https://login.consultant.ru/link/?req=doc&amp;base=LAW&amp;n=373204&amp;dst=101342" TargetMode="External"/><Relationship Id="rId99" Type="http://schemas.openxmlformats.org/officeDocument/2006/relationships/hyperlink" Target="https://login.consultant.ru/link/?req=doc&amp;base=LAW&amp;n=483239&amp;dst=314" TargetMode="External"/><Relationship Id="rId101" Type="http://schemas.openxmlformats.org/officeDocument/2006/relationships/hyperlink" Target="https://login.consultant.ru/link/?req=doc&amp;base=LAW&amp;n=491894&amp;dst=1001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239" TargetMode="External"/><Relationship Id="rId13" Type="http://schemas.openxmlformats.org/officeDocument/2006/relationships/hyperlink" Target="https://login.consultant.ru/link/?req=doc&amp;base=LAW&amp;n=491894&amp;dst=100135" TargetMode="External"/><Relationship Id="rId18" Type="http://schemas.openxmlformats.org/officeDocument/2006/relationships/hyperlink" Target="https://login.consultant.ru/link/?req=doc&amp;base=LAW&amp;n=491894&amp;dst=100127" TargetMode="External"/><Relationship Id="rId39" Type="http://schemas.openxmlformats.org/officeDocument/2006/relationships/hyperlink" Target="https://login.consultant.ru/link/?req=doc&amp;base=LAW&amp;n=491894&amp;dst=100136" TargetMode="External"/><Relationship Id="rId109" Type="http://schemas.openxmlformats.org/officeDocument/2006/relationships/theme" Target="theme/theme1.xml"/><Relationship Id="rId34" Type="http://schemas.openxmlformats.org/officeDocument/2006/relationships/hyperlink" Target="https://login.consultant.ru/link/?req=doc&amp;base=LAW&amp;n=491894&amp;dst=100134" TargetMode="External"/><Relationship Id="rId50" Type="http://schemas.openxmlformats.org/officeDocument/2006/relationships/hyperlink" Target="https://login.consultant.ru/link/?req=doc&amp;base=LAW&amp;n=491894&amp;dst=100142" TargetMode="External"/><Relationship Id="rId55" Type="http://schemas.openxmlformats.org/officeDocument/2006/relationships/hyperlink" Target="https://login.consultant.ru/link/?req=doc&amp;base=LAW&amp;n=44772&amp;dst=100012" TargetMode="External"/><Relationship Id="rId76" Type="http://schemas.openxmlformats.org/officeDocument/2006/relationships/hyperlink" Target="https://login.consultant.ru/link/?req=doc&amp;base=LAW&amp;n=41812&amp;dst=100377" TargetMode="External"/><Relationship Id="rId97" Type="http://schemas.openxmlformats.org/officeDocument/2006/relationships/hyperlink" Target="https://login.consultant.ru/link/?req=doc&amp;base=LAW&amp;n=373204&amp;dst=101375" TargetMode="External"/><Relationship Id="rId104" Type="http://schemas.openxmlformats.org/officeDocument/2006/relationships/hyperlink" Target="https://login.consultant.ru/link/?req=doc&amp;base=LAW&amp;n=491894&amp;dst=100122" TargetMode="External"/><Relationship Id="rId7" Type="http://schemas.openxmlformats.org/officeDocument/2006/relationships/hyperlink" Target="https://login.consultant.ru/link/?req=doc&amp;base=LAW&amp;n=483239&amp;dst=542" TargetMode="External"/><Relationship Id="rId71" Type="http://schemas.openxmlformats.org/officeDocument/2006/relationships/hyperlink" Target="https://login.consultant.ru/link/?req=doc&amp;base=LAW&amp;n=483239&amp;dst=314" TargetMode="External"/><Relationship Id="rId92" Type="http://schemas.openxmlformats.org/officeDocument/2006/relationships/hyperlink" Target="https://login.consultant.ru/link/?req=doc&amp;base=LAW&amp;n=41812&amp;dst=1019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1812&amp;dst=100071" TargetMode="External"/><Relationship Id="rId24" Type="http://schemas.openxmlformats.org/officeDocument/2006/relationships/hyperlink" Target="https://login.consultant.ru/link/?req=doc&amp;base=LAW&amp;n=41812&amp;dst=101531" TargetMode="External"/><Relationship Id="rId40" Type="http://schemas.openxmlformats.org/officeDocument/2006/relationships/hyperlink" Target="https://login.consultant.ru/link/?req=doc&amp;base=LAW&amp;n=491894&amp;dst=100149" TargetMode="External"/><Relationship Id="rId45" Type="http://schemas.openxmlformats.org/officeDocument/2006/relationships/hyperlink" Target="https://login.consultant.ru/link/?req=doc&amp;base=LAW&amp;n=491894&amp;dst=100141" TargetMode="External"/><Relationship Id="rId66" Type="http://schemas.openxmlformats.org/officeDocument/2006/relationships/hyperlink" Target="https://login.consultant.ru/link/?req=doc&amp;base=LAW&amp;n=218515&amp;dst=100037" TargetMode="External"/><Relationship Id="rId87" Type="http://schemas.openxmlformats.org/officeDocument/2006/relationships/hyperlink" Target="https://login.consultant.ru/link/?req=doc&amp;base=LAW&amp;n=41812&amp;dst=101619" TargetMode="External"/><Relationship Id="rId61" Type="http://schemas.openxmlformats.org/officeDocument/2006/relationships/hyperlink" Target="https://login.consultant.ru/link/?req=doc&amp;base=LAW&amp;n=491894&amp;dst=100144" TargetMode="External"/><Relationship Id="rId82" Type="http://schemas.openxmlformats.org/officeDocument/2006/relationships/hyperlink" Target="https://login.consultant.ru/link/?req=doc&amp;base=LAW&amp;n=41812&amp;dst=101554" TargetMode="External"/><Relationship Id="rId19" Type="http://schemas.openxmlformats.org/officeDocument/2006/relationships/hyperlink" Target="https://login.consultant.ru/link/?req=doc&amp;base=LAW&amp;n=41812&amp;dst=100062" TargetMode="External"/><Relationship Id="rId14" Type="http://schemas.openxmlformats.org/officeDocument/2006/relationships/hyperlink" Target="https://login.consultant.ru/link/?req=doc&amp;base=LAW&amp;n=41812&amp;dst=101548" TargetMode="External"/><Relationship Id="rId30" Type="http://schemas.openxmlformats.org/officeDocument/2006/relationships/hyperlink" Target="https://login.consultant.ru/link/?req=doc&amp;base=LAW&amp;n=373204&amp;dst=100981" TargetMode="External"/><Relationship Id="rId35" Type="http://schemas.openxmlformats.org/officeDocument/2006/relationships/hyperlink" Target="https://login.consultant.ru/link/?req=doc&amp;base=LAW&amp;n=41812&amp;dst=101622" TargetMode="External"/><Relationship Id="rId56" Type="http://schemas.openxmlformats.org/officeDocument/2006/relationships/hyperlink" Target="https://login.consultant.ru/link/?req=doc&amp;base=LAW&amp;n=491894&amp;dst=100117" TargetMode="External"/><Relationship Id="rId77" Type="http://schemas.openxmlformats.org/officeDocument/2006/relationships/hyperlink" Target="https://login.consultant.ru/link/?req=doc&amp;base=LAW&amp;n=41812&amp;dst=101169" TargetMode="External"/><Relationship Id="rId100" Type="http://schemas.openxmlformats.org/officeDocument/2006/relationships/hyperlink" Target="https://login.consultant.ru/link/?req=doc&amp;base=LAW&amp;n=483176&amp;dst=331" TargetMode="External"/><Relationship Id="rId105" Type="http://schemas.openxmlformats.org/officeDocument/2006/relationships/hyperlink" Target="https://login.consultant.ru/link/?req=doc&amp;base=LAW&amp;n=491894&amp;dst=100033" TargetMode="External"/><Relationship Id="rId8" Type="http://schemas.openxmlformats.org/officeDocument/2006/relationships/hyperlink" Target="https://login.consultant.ru/link/?req=doc&amp;base=LAW&amp;n=491894&amp;dst=100116" TargetMode="External"/><Relationship Id="rId51" Type="http://schemas.openxmlformats.org/officeDocument/2006/relationships/hyperlink" Target="https://login.consultant.ru/link/?req=doc&amp;base=LAW&amp;n=491894&amp;dst=100143" TargetMode="External"/><Relationship Id="rId72" Type="http://schemas.openxmlformats.org/officeDocument/2006/relationships/hyperlink" Target="https://login.consultant.ru/link/?req=doc&amp;base=LAW&amp;n=483176&amp;dst=331" TargetMode="External"/><Relationship Id="rId93" Type="http://schemas.openxmlformats.org/officeDocument/2006/relationships/hyperlink" Target="https://login.consultant.ru/link/?req=doc&amp;base=LAW&amp;n=41812&amp;dst=101920" TargetMode="External"/><Relationship Id="rId98" Type="http://schemas.openxmlformats.org/officeDocument/2006/relationships/hyperlink" Target="https://login.consultant.ru/link/?req=doc&amp;base=LAW&amp;n=491894&amp;dst=100121" TargetMode="External"/><Relationship Id="rId3" Type="http://schemas.openxmlformats.org/officeDocument/2006/relationships/settings" Target="settings.xml"/><Relationship Id="rId25" Type="http://schemas.openxmlformats.org/officeDocument/2006/relationships/hyperlink" Target="https://login.consultant.ru/link/?req=doc&amp;base=LAW&amp;n=491894&amp;dst=100129" TargetMode="External"/><Relationship Id="rId46" Type="http://schemas.openxmlformats.org/officeDocument/2006/relationships/hyperlink" Target="https://login.consultant.ru/link/?req=doc&amp;base=LAW&amp;n=491894&amp;dst=100140" TargetMode="External"/><Relationship Id="rId67" Type="http://schemas.openxmlformats.org/officeDocument/2006/relationships/hyperlink" Target="https://login.consultant.ru/link/?req=doc&amp;base=LAW&amp;n=491894&amp;dst=100120" TargetMode="External"/><Relationship Id="rId20" Type="http://schemas.openxmlformats.org/officeDocument/2006/relationships/hyperlink" Target="https://login.consultant.ru/link/?req=doc&amp;base=LAW&amp;n=41812&amp;dst=100063" TargetMode="External"/><Relationship Id="rId41" Type="http://schemas.openxmlformats.org/officeDocument/2006/relationships/hyperlink" Target="https://login.consultant.ru/link/?req=doc&amp;base=LAW&amp;n=491894&amp;dst=100136" TargetMode="External"/><Relationship Id="rId62" Type="http://schemas.openxmlformats.org/officeDocument/2006/relationships/hyperlink" Target="https://login.consultant.ru/link/?req=doc&amp;base=LAW&amp;n=44772&amp;dst=101009" TargetMode="External"/><Relationship Id="rId83" Type="http://schemas.openxmlformats.org/officeDocument/2006/relationships/hyperlink" Target="https://login.consultant.ru/link/?req=doc&amp;base=LAW&amp;n=41812&amp;dst=101555" TargetMode="External"/><Relationship Id="rId88" Type="http://schemas.openxmlformats.org/officeDocument/2006/relationships/hyperlink" Target="https://login.consultant.ru/link/?req=doc&amp;base=LAW&amp;n=41812&amp;dst=101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4437</Words>
  <Characters>25297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Мицкая Лариса Валерьевна</dc:creator>
  <cp:lastModifiedBy>Мицкая Лариса Валерьевна</cp:lastModifiedBy>
  <cp:revision>1</cp:revision>
  <dcterms:created xsi:type="dcterms:W3CDTF">2024-12-12T05:47:00Z</dcterms:created>
  <dcterms:modified xsi:type="dcterms:W3CDTF">2024-12-12T05:48:00Z</dcterms:modified>
</cp:coreProperties>
</file>